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58"/>
        <w:tblW w:w="14477" w:type="dxa"/>
        <w:tblLook w:val="04A0" w:firstRow="1" w:lastRow="0" w:firstColumn="1" w:lastColumn="0" w:noHBand="0" w:noVBand="1"/>
      </w:tblPr>
      <w:tblGrid>
        <w:gridCol w:w="1242"/>
        <w:gridCol w:w="2410"/>
        <w:gridCol w:w="2661"/>
        <w:gridCol w:w="2017"/>
        <w:gridCol w:w="2126"/>
        <w:gridCol w:w="2145"/>
        <w:gridCol w:w="1876"/>
      </w:tblGrid>
      <w:tr w:rsidR="0065637A" w14:paraId="7379BD85" w14:textId="77777777" w:rsidTr="00AA35D1">
        <w:trPr>
          <w:trHeight w:val="1439"/>
        </w:trPr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5B68D1EC" w14:textId="77777777" w:rsidR="0065637A" w:rsidRPr="00407033" w:rsidRDefault="0065637A" w:rsidP="009461A0">
            <w:pPr>
              <w:pStyle w:val="NoSpacing"/>
            </w:pPr>
            <w:r>
              <w:t>Year Group</w:t>
            </w:r>
          </w:p>
        </w:tc>
        <w:tc>
          <w:tcPr>
            <w:tcW w:w="2410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14:paraId="5F4A3F3F" w14:textId="77777777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Autumn</w:t>
            </w:r>
          </w:p>
          <w:p w14:paraId="3E693F09" w14:textId="77777777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1</w:t>
            </w:r>
          </w:p>
        </w:tc>
        <w:tc>
          <w:tcPr>
            <w:tcW w:w="2661" w:type="dxa"/>
            <w:tcBorders>
              <w:top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66A40C5E" w14:textId="77777777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Autumn</w:t>
            </w:r>
          </w:p>
          <w:p w14:paraId="3E7B52A8" w14:textId="77777777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2</w:t>
            </w:r>
          </w:p>
        </w:tc>
        <w:tc>
          <w:tcPr>
            <w:tcW w:w="2017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14:paraId="1C1ECF13" w14:textId="7E9B3D18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Spring</w:t>
            </w:r>
          </w:p>
          <w:p w14:paraId="64FACFC9" w14:textId="77777777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1</w:t>
            </w:r>
          </w:p>
        </w:tc>
        <w:tc>
          <w:tcPr>
            <w:tcW w:w="2126" w:type="dxa"/>
            <w:tcBorders>
              <w:top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05024197" w14:textId="77777777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Spring</w:t>
            </w:r>
          </w:p>
          <w:p w14:paraId="429B0317" w14:textId="2483BBDB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2</w:t>
            </w:r>
          </w:p>
        </w:tc>
        <w:tc>
          <w:tcPr>
            <w:tcW w:w="2145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14:paraId="4FD25CE6" w14:textId="77777777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Summer</w:t>
            </w:r>
          </w:p>
          <w:p w14:paraId="5442D1B3" w14:textId="6CCA7707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1</w:t>
            </w:r>
          </w:p>
        </w:tc>
        <w:tc>
          <w:tcPr>
            <w:tcW w:w="1876" w:type="dxa"/>
            <w:tcBorders>
              <w:top w:val="triple" w:sz="4" w:space="0" w:color="auto"/>
              <w:bottom w:val="double" w:sz="4" w:space="0" w:color="auto"/>
              <w:right w:val="triple" w:sz="4" w:space="0" w:color="auto"/>
            </w:tcBorders>
          </w:tcPr>
          <w:p w14:paraId="22739A51" w14:textId="2E4549C5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Summer</w:t>
            </w:r>
          </w:p>
          <w:p w14:paraId="47F3EA8B" w14:textId="77777777" w:rsidR="0065637A" w:rsidRPr="00AA35D1" w:rsidRDefault="0065637A" w:rsidP="00AA35D1">
            <w:pPr>
              <w:pStyle w:val="NoSpacing"/>
              <w:jc w:val="center"/>
              <w:rPr>
                <w:sz w:val="36"/>
                <w:szCs w:val="36"/>
              </w:rPr>
            </w:pPr>
            <w:r w:rsidRPr="00AA35D1">
              <w:rPr>
                <w:sz w:val="36"/>
                <w:szCs w:val="36"/>
              </w:rPr>
              <w:t>2</w:t>
            </w:r>
          </w:p>
        </w:tc>
      </w:tr>
      <w:tr w:rsidR="00C91ABB" w14:paraId="1AA843CC" w14:textId="77777777" w:rsidTr="00AA35D1">
        <w:trPr>
          <w:trHeight w:val="1439"/>
        </w:trPr>
        <w:tc>
          <w:tcPr>
            <w:tcW w:w="1242" w:type="dxa"/>
            <w:tcBorders>
              <w:left w:val="triple" w:sz="4" w:space="0" w:color="auto"/>
              <w:right w:val="double" w:sz="4" w:space="0" w:color="auto"/>
            </w:tcBorders>
          </w:tcPr>
          <w:p w14:paraId="20688E28" w14:textId="7DFDBDCD" w:rsidR="00C91ABB" w:rsidRDefault="00AA35D1" w:rsidP="009461A0">
            <w:pPr>
              <w:pStyle w:val="NoSpacing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10</w:t>
            </w:r>
          </w:p>
        </w:tc>
        <w:tc>
          <w:tcPr>
            <w:tcW w:w="2410" w:type="dxa"/>
            <w:tcBorders>
              <w:left w:val="double" w:sz="4" w:space="0" w:color="auto"/>
            </w:tcBorders>
          </w:tcPr>
          <w:p w14:paraId="66224B4D" w14:textId="5B12FB6B" w:rsidR="00C91ABB" w:rsidRDefault="001B75B3" w:rsidP="009461A0">
            <w:pPr>
              <w:pStyle w:val="NoSpacing"/>
            </w:pPr>
            <w:r>
              <w:t xml:space="preserve">Unit </w:t>
            </w:r>
            <w:r w:rsidRPr="001B75B3">
              <w:t>1</w:t>
            </w:r>
            <w:r w:rsidR="00AA35D1">
              <w:t>:</w:t>
            </w:r>
            <w:r w:rsidRPr="001B75B3">
              <w:t xml:space="preserve"> </w:t>
            </w:r>
            <w:r w:rsidR="00AA35D1">
              <w:t>Number</w:t>
            </w:r>
          </w:p>
          <w:p w14:paraId="4944EB5E" w14:textId="77777777" w:rsidR="001B75B3" w:rsidRDefault="001B75B3" w:rsidP="009461A0">
            <w:pPr>
              <w:pStyle w:val="NoSpacing"/>
            </w:pPr>
            <w:r>
              <w:t xml:space="preserve">Unit </w:t>
            </w:r>
            <w:r w:rsidR="00AA35D1">
              <w:t>2: Algebra</w:t>
            </w:r>
          </w:p>
          <w:p w14:paraId="0D80C3A3" w14:textId="44541EDC" w:rsidR="00AA35D1" w:rsidRDefault="00AA35D1" w:rsidP="009461A0">
            <w:pPr>
              <w:pStyle w:val="NoSpacing"/>
            </w:pPr>
            <w:r>
              <w:t>Unit 3: Graphs, tables and charts</w:t>
            </w:r>
          </w:p>
        </w:tc>
        <w:tc>
          <w:tcPr>
            <w:tcW w:w="2661" w:type="dxa"/>
            <w:tcBorders>
              <w:right w:val="double" w:sz="4" w:space="0" w:color="auto"/>
            </w:tcBorders>
          </w:tcPr>
          <w:p w14:paraId="6AC09417" w14:textId="77777777" w:rsidR="00187406" w:rsidRDefault="00187406" w:rsidP="009461A0">
            <w:pPr>
              <w:pStyle w:val="NoSpacing"/>
            </w:pPr>
            <w:r>
              <w:t>Unit 3: Graphs, tables and charts</w:t>
            </w:r>
            <w:r>
              <w:t xml:space="preserve"> </w:t>
            </w:r>
          </w:p>
          <w:p w14:paraId="21F2E7C9" w14:textId="2844997A" w:rsidR="00C91ABB" w:rsidRDefault="00AA35D1" w:rsidP="009461A0">
            <w:pPr>
              <w:pStyle w:val="NoSpacing"/>
            </w:pPr>
            <w:bookmarkStart w:id="0" w:name="_GoBack"/>
            <w:bookmarkEnd w:id="0"/>
            <w:r>
              <w:t>Unit 4: Fractions and Decimals</w:t>
            </w:r>
          </w:p>
          <w:p w14:paraId="34551150" w14:textId="77777777" w:rsidR="00AA35D1" w:rsidRDefault="00AA35D1" w:rsidP="009461A0">
            <w:pPr>
              <w:pStyle w:val="NoSpacing"/>
            </w:pPr>
          </w:p>
          <w:p w14:paraId="375BDA90" w14:textId="77777777" w:rsidR="00AA35D1" w:rsidRDefault="00AA35D1" w:rsidP="009461A0">
            <w:pPr>
              <w:pStyle w:val="NoSpacing"/>
            </w:pPr>
          </w:p>
          <w:p w14:paraId="7CE996BC" w14:textId="3E860ADF" w:rsidR="00AA35D1" w:rsidRDefault="00AA35D1" w:rsidP="009461A0">
            <w:pPr>
              <w:pStyle w:val="NoSpacing"/>
            </w:pPr>
            <w:r>
              <w:t>End of term Test</w:t>
            </w:r>
          </w:p>
        </w:tc>
        <w:tc>
          <w:tcPr>
            <w:tcW w:w="2017" w:type="dxa"/>
            <w:tcBorders>
              <w:left w:val="double" w:sz="4" w:space="0" w:color="auto"/>
            </w:tcBorders>
          </w:tcPr>
          <w:p w14:paraId="06063B7D" w14:textId="77777777" w:rsidR="00187406" w:rsidRDefault="00187406" w:rsidP="00187406">
            <w:pPr>
              <w:pStyle w:val="NoSpacing"/>
            </w:pPr>
            <w:r>
              <w:t>Unit 5: Equations Inequalities and sequences</w:t>
            </w:r>
          </w:p>
          <w:p w14:paraId="5C10A7E7" w14:textId="77777777" w:rsidR="00187406" w:rsidRDefault="00187406" w:rsidP="009461A0">
            <w:pPr>
              <w:pStyle w:val="NoSpacing"/>
            </w:pPr>
          </w:p>
          <w:p w14:paraId="196E1767" w14:textId="775A3E30" w:rsidR="001B75B3" w:rsidRDefault="00AA35D1" w:rsidP="009461A0">
            <w:pPr>
              <w:pStyle w:val="NoSpacing"/>
            </w:pPr>
            <w:r>
              <w:t>Unit 6: Angles</w:t>
            </w:r>
          </w:p>
          <w:p w14:paraId="08AA6C44" w14:textId="2D8A2FB5" w:rsidR="00AA35D1" w:rsidRDefault="00AA35D1" w:rsidP="00187406">
            <w:pPr>
              <w:pStyle w:val="NoSpacing"/>
            </w:pP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14:paraId="20E6DB77" w14:textId="77777777" w:rsidR="00187406" w:rsidRDefault="00187406" w:rsidP="00187406">
            <w:pPr>
              <w:pStyle w:val="NoSpacing"/>
            </w:pPr>
            <w:r>
              <w:t>Unit 7: Averages and Range</w:t>
            </w:r>
          </w:p>
          <w:p w14:paraId="45738429" w14:textId="77777777" w:rsidR="00AA35D1" w:rsidRDefault="00AA35D1" w:rsidP="009461A0">
            <w:pPr>
              <w:pStyle w:val="NoSpacing"/>
            </w:pPr>
          </w:p>
          <w:p w14:paraId="0D549A35" w14:textId="77777777" w:rsidR="00AA35D1" w:rsidRDefault="00AA35D1" w:rsidP="009461A0">
            <w:pPr>
              <w:pStyle w:val="NoSpacing"/>
            </w:pPr>
          </w:p>
          <w:p w14:paraId="0D081CA9" w14:textId="7BA1E82A" w:rsidR="00AA35D1" w:rsidRDefault="00AA35D1" w:rsidP="009461A0">
            <w:pPr>
              <w:pStyle w:val="NoSpacing"/>
            </w:pPr>
            <w:r>
              <w:t>End of term Test</w:t>
            </w:r>
          </w:p>
        </w:tc>
        <w:tc>
          <w:tcPr>
            <w:tcW w:w="2145" w:type="dxa"/>
            <w:tcBorders>
              <w:left w:val="double" w:sz="4" w:space="0" w:color="auto"/>
            </w:tcBorders>
          </w:tcPr>
          <w:p w14:paraId="090C4250" w14:textId="2337C4EB" w:rsidR="00187406" w:rsidRDefault="00187406" w:rsidP="00187406">
            <w:pPr>
              <w:pStyle w:val="NoSpacing"/>
            </w:pPr>
            <w:r>
              <w:t>Unit 8: Perimeter, area and volume</w:t>
            </w:r>
            <w:r>
              <w:t xml:space="preserve"> </w:t>
            </w:r>
            <w:r>
              <w:t>Unit 9: Graphs</w:t>
            </w:r>
          </w:p>
          <w:p w14:paraId="036112F9" w14:textId="6566A181" w:rsidR="00AA35D1" w:rsidRDefault="00AA35D1" w:rsidP="009461A0">
            <w:pPr>
              <w:pStyle w:val="NoSpacing"/>
            </w:pPr>
          </w:p>
        </w:tc>
        <w:tc>
          <w:tcPr>
            <w:tcW w:w="1876" w:type="dxa"/>
            <w:tcBorders>
              <w:right w:val="triple" w:sz="4" w:space="0" w:color="auto"/>
            </w:tcBorders>
          </w:tcPr>
          <w:p w14:paraId="384DE925" w14:textId="77777777" w:rsidR="00187406" w:rsidRDefault="00187406" w:rsidP="00187406">
            <w:pPr>
              <w:pStyle w:val="NoSpacing"/>
            </w:pPr>
            <w:r>
              <w:t>Unit 10: Transformations</w:t>
            </w:r>
          </w:p>
          <w:p w14:paraId="4A1CBA22" w14:textId="77777777" w:rsidR="00AA35D1" w:rsidRDefault="00AA35D1" w:rsidP="009461A0">
            <w:pPr>
              <w:pStyle w:val="NoSpacing"/>
            </w:pPr>
          </w:p>
          <w:p w14:paraId="52DA457A" w14:textId="50FAF49E" w:rsidR="00AA35D1" w:rsidRDefault="00AA35D1" w:rsidP="009461A0">
            <w:pPr>
              <w:pStyle w:val="NoSpacing"/>
            </w:pPr>
            <w:r>
              <w:t>End of Year 10 test</w:t>
            </w:r>
          </w:p>
        </w:tc>
      </w:tr>
      <w:tr w:rsidR="00187406" w14:paraId="464213B4" w14:textId="77777777" w:rsidTr="00AA35D1">
        <w:trPr>
          <w:trHeight w:val="1439"/>
        </w:trPr>
        <w:tc>
          <w:tcPr>
            <w:tcW w:w="1242" w:type="dxa"/>
            <w:tcBorders>
              <w:left w:val="triple" w:sz="4" w:space="0" w:color="auto"/>
              <w:right w:val="double" w:sz="4" w:space="0" w:color="auto"/>
            </w:tcBorders>
          </w:tcPr>
          <w:p w14:paraId="443DA0DB" w14:textId="55E88C8D" w:rsidR="00187406" w:rsidRPr="003F146E" w:rsidRDefault="00187406" w:rsidP="00187406">
            <w:pPr>
              <w:pStyle w:val="NoSpacing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11</w:t>
            </w:r>
          </w:p>
        </w:tc>
        <w:tc>
          <w:tcPr>
            <w:tcW w:w="2410" w:type="dxa"/>
            <w:tcBorders>
              <w:left w:val="double" w:sz="4" w:space="0" w:color="auto"/>
            </w:tcBorders>
          </w:tcPr>
          <w:p w14:paraId="035C878F" w14:textId="77777777" w:rsidR="00187406" w:rsidRDefault="00187406" w:rsidP="00187406">
            <w:pPr>
              <w:pStyle w:val="NoSpacing"/>
            </w:pPr>
            <w:r>
              <w:t>Unit 11: Ratio and proportion</w:t>
            </w:r>
          </w:p>
          <w:p w14:paraId="0FC91B58" w14:textId="77777777" w:rsidR="00187406" w:rsidRDefault="00187406" w:rsidP="00187406">
            <w:pPr>
              <w:pStyle w:val="NoSpacing"/>
            </w:pPr>
            <w:r>
              <w:t>Unit 12: Right angled triangles</w:t>
            </w:r>
          </w:p>
          <w:p w14:paraId="21565617" w14:textId="312AC0C2" w:rsidR="00187406" w:rsidRDefault="00187406" w:rsidP="00187406">
            <w:pPr>
              <w:pStyle w:val="NoSpacing"/>
            </w:pPr>
            <w:r>
              <w:t>Unit 13: Probability</w:t>
            </w:r>
          </w:p>
        </w:tc>
        <w:tc>
          <w:tcPr>
            <w:tcW w:w="2661" w:type="dxa"/>
            <w:tcBorders>
              <w:right w:val="double" w:sz="4" w:space="0" w:color="auto"/>
            </w:tcBorders>
          </w:tcPr>
          <w:p w14:paraId="19AFD380" w14:textId="77777777" w:rsidR="00187406" w:rsidRDefault="00187406" w:rsidP="00187406">
            <w:pPr>
              <w:pStyle w:val="NoSpacing"/>
            </w:pPr>
            <w:r>
              <w:t>Unit 14: Multiplicative Reasoning</w:t>
            </w:r>
          </w:p>
          <w:p w14:paraId="09519E8F" w14:textId="77777777" w:rsidR="00187406" w:rsidRDefault="00187406" w:rsidP="00187406">
            <w:pPr>
              <w:pStyle w:val="NoSpacing"/>
            </w:pPr>
            <w:r>
              <w:t>Unit 15: Constructions, Loci and bearings.</w:t>
            </w:r>
          </w:p>
          <w:p w14:paraId="1B3C8B40" w14:textId="77777777" w:rsidR="00187406" w:rsidRDefault="00187406" w:rsidP="00187406">
            <w:pPr>
              <w:pStyle w:val="NoSpacing"/>
            </w:pPr>
          </w:p>
          <w:p w14:paraId="2E9DFBB3" w14:textId="0B340313" w:rsidR="00187406" w:rsidRDefault="00187406" w:rsidP="00187406">
            <w:pPr>
              <w:pStyle w:val="NoSpacing"/>
            </w:pPr>
          </w:p>
        </w:tc>
        <w:tc>
          <w:tcPr>
            <w:tcW w:w="2017" w:type="dxa"/>
            <w:tcBorders>
              <w:left w:val="double" w:sz="4" w:space="0" w:color="auto"/>
            </w:tcBorders>
          </w:tcPr>
          <w:p w14:paraId="45CAF251" w14:textId="77777777" w:rsidR="00187406" w:rsidRDefault="00187406" w:rsidP="00187406">
            <w:pPr>
              <w:pStyle w:val="NoSpacing"/>
            </w:pPr>
            <w:r>
              <w:t>Unit 16: Quadratic equations and graphs</w:t>
            </w:r>
          </w:p>
          <w:p w14:paraId="15BEDAD4" w14:textId="77777777" w:rsidR="00187406" w:rsidRDefault="00187406" w:rsidP="00187406">
            <w:pPr>
              <w:pStyle w:val="NoSpacing"/>
            </w:pPr>
            <w:r>
              <w:t>Unit 17: Perimeter area and volume</w:t>
            </w:r>
          </w:p>
          <w:p w14:paraId="7E9C34F2" w14:textId="55DDC2D8" w:rsidR="00187406" w:rsidRDefault="00187406" w:rsidP="00187406">
            <w:pPr>
              <w:pStyle w:val="NoSpacing"/>
            </w:pPr>
            <w:r>
              <w:t>Unit 18: Fractions indices and standard form</w:t>
            </w: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14:paraId="3788AB6A" w14:textId="77777777" w:rsidR="00187406" w:rsidRDefault="00187406" w:rsidP="00187406">
            <w:pPr>
              <w:pStyle w:val="NoSpacing"/>
            </w:pPr>
            <w:r>
              <w:t>Unit 19: Congruence</w:t>
            </w:r>
          </w:p>
          <w:p w14:paraId="5B322FE5" w14:textId="1124DE46" w:rsidR="00187406" w:rsidRDefault="00187406" w:rsidP="00187406">
            <w:pPr>
              <w:pStyle w:val="NoSpacing"/>
            </w:pPr>
            <w:r>
              <w:t>Unit 20: More Algebra</w:t>
            </w:r>
          </w:p>
        </w:tc>
        <w:tc>
          <w:tcPr>
            <w:tcW w:w="2145" w:type="dxa"/>
            <w:tcBorders>
              <w:left w:val="double" w:sz="4" w:space="0" w:color="auto"/>
            </w:tcBorders>
          </w:tcPr>
          <w:p w14:paraId="1C7618D2" w14:textId="620926B8" w:rsidR="00187406" w:rsidRDefault="00187406" w:rsidP="00187406">
            <w:pPr>
              <w:pStyle w:val="NoSpacing"/>
            </w:pPr>
            <w:r>
              <w:t>Revision</w:t>
            </w:r>
          </w:p>
        </w:tc>
        <w:tc>
          <w:tcPr>
            <w:tcW w:w="1876" w:type="dxa"/>
            <w:tcBorders>
              <w:right w:val="triple" w:sz="4" w:space="0" w:color="auto"/>
            </w:tcBorders>
          </w:tcPr>
          <w:p w14:paraId="2673DF16" w14:textId="19B3F3B1" w:rsidR="00187406" w:rsidRDefault="00187406" w:rsidP="00187406">
            <w:pPr>
              <w:pStyle w:val="NoSpacing"/>
            </w:pPr>
            <w:r>
              <w:t>Revision</w:t>
            </w:r>
          </w:p>
        </w:tc>
      </w:tr>
    </w:tbl>
    <w:p w14:paraId="4249F194" w14:textId="77777777" w:rsidR="00F4397E" w:rsidRDefault="0065637A">
      <w:r w:rsidRPr="00407033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C58DCA" wp14:editId="1ADD3BC0">
                <wp:simplePos x="0" y="0"/>
                <wp:positionH relativeFrom="column">
                  <wp:posOffset>2448560</wp:posOffset>
                </wp:positionH>
                <wp:positionV relativeFrom="paragraph">
                  <wp:posOffset>-3175</wp:posOffset>
                </wp:positionV>
                <wp:extent cx="4324350" cy="6286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628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44A0586" w14:textId="77777777" w:rsidR="0065637A" w:rsidRPr="00407033" w:rsidRDefault="0065637A" w:rsidP="0065637A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 xml:space="preserve">Key Stage 4 </w:t>
                            </w:r>
                            <w:r w:rsidR="001B75B3">
                              <w:rPr>
                                <w:sz w:val="44"/>
                                <w:szCs w:val="44"/>
                              </w:rPr>
                              <w:t>Foundation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C58D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2.8pt;margin-top:-.25pt;width:340.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" fillcolor="window" strokeweight=".5pt">
                <v:textbox>
                  <w:txbxContent>
                    <w:p w14:paraId="344A0586" w14:textId="77777777" w:rsidR="0065637A" w:rsidRPr="00407033" w:rsidRDefault="0065637A" w:rsidP="0065637A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 xml:space="preserve">Key Stage 4 </w:t>
                      </w:r>
                      <w:r w:rsidR="001B75B3">
                        <w:rPr>
                          <w:sz w:val="44"/>
                          <w:szCs w:val="44"/>
                        </w:rPr>
                        <w:t>Foundation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4397E" w:rsidSect="0065637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E61"/>
    <w:rsid w:val="000113FB"/>
    <w:rsid w:val="00187406"/>
    <w:rsid w:val="001B75B3"/>
    <w:rsid w:val="00220759"/>
    <w:rsid w:val="0065637A"/>
    <w:rsid w:val="00983E61"/>
    <w:rsid w:val="00AA35D1"/>
    <w:rsid w:val="00C91ABB"/>
    <w:rsid w:val="00D947A7"/>
    <w:rsid w:val="00DA450D"/>
    <w:rsid w:val="00F4397E"/>
    <w:rsid w:val="00F8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32D54"/>
  <w15:docId w15:val="{D8C3380E-1155-49AC-86E1-1C14CF02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63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6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56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8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Crawley</dc:creator>
  <cp:lastModifiedBy>Andrew Kerr</cp:lastModifiedBy>
  <cp:revision>2</cp:revision>
  <dcterms:created xsi:type="dcterms:W3CDTF">2022-06-20T15:17:00Z</dcterms:created>
  <dcterms:modified xsi:type="dcterms:W3CDTF">2022-06-20T15:17:00Z</dcterms:modified>
</cp:coreProperties>
</file>