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150D8" w14:textId="77777777" w:rsidR="002D389F" w:rsidRDefault="0019540C">
      <w:pPr>
        <w:pStyle w:val="Heading1"/>
      </w:pPr>
      <w:r>
        <w:t>Pupil premium strategy statement</w:t>
      </w:r>
    </w:p>
    <w:p w14:paraId="14371E80" w14:textId="77777777" w:rsidR="002D389F" w:rsidRDefault="0019540C">
      <w:pPr>
        <w:pStyle w:val="Heading2"/>
        <w:rPr>
          <w:b w:val="0"/>
          <w:bCs w:val="0"/>
          <w:color w:val="000000"/>
          <w:sz w:val="24"/>
          <w:szCs w:val="24"/>
        </w:rPr>
      </w:pPr>
      <w:r>
        <w:rPr>
          <w:b w:val="0"/>
          <w:bCs w:val="0"/>
          <w:color w:val="000000"/>
          <w:sz w:val="24"/>
          <w:szCs w:val="24"/>
        </w:rPr>
        <w:t xml:space="preserve">This statement details our school’s use of pupil premium for the 2025-26 academic year to help improve the attainment of our disadvantaged pupils. </w:t>
      </w:r>
    </w:p>
    <w:p w14:paraId="2199D889" w14:textId="77777777" w:rsidR="002D389F" w:rsidRDefault="0019540C">
      <w:pPr>
        <w:pStyle w:val="Heading2"/>
        <w:spacing w:before="240"/>
        <w:rPr>
          <w:b w:val="0"/>
          <w:bCs w:val="0"/>
          <w:color w:val="000000"/>
          <w:sz w:val="24"/>
          <w:szCs w:val="24"/>
        </w:rPr>
      </w:pPr>
      <w:r>
        <w:rPr>
          <w:b w:val="0"/>
          <w:bCs w:val="0"/>
          <w:color w:val="000000"/>
          <w:sz w:val="24"/>
          <w:szCs w:val="24"/>
        </w:rPr>
        <w:t xml:space="preserve">It outlines our pupil premium strategy, how we intend to spend the funding in this academic year and the effect that last year’s spending of pupil premium had within our school. </w:t>
      </w:r>
    </w:p>
    <w:p w14:paraId="2614D6EA" w14:textId="77777777" w:rsidR="002D389F" w:rsidRDefault="0019540C">
      <w:pPr>
        <w:pStyle w:val="Heading2"/>
      </w:pPr>
      <w:r>
        <w:t>School overview</w:t>
      </w:r>
    </w:p>
    <w:tbl>
      <w:tblPr>
        <w:tblStyle w:val="affc"/>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7"/>
        <w:gridCol w:w="2969"/>
      </w:tblGrid>
      <w:tr w:rsidR="002D389F" w14:paraId="1370145A"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858C01" w14:textId="77777777" w:rsidR="002D389F" w:rsidRDefault="0019540C">
            <w:pPr>
              <w:pBdr>
                <w:top w:val="nil"/>
                <w:left w:val="nil"/>
                <w:bottom w:val="nil"/>
                <w:right w:val="nil"/>
                <w:between w:val="nil"/>
              </w:pBdr>
              <w:spacing w:before="60" w:after="60"/>
              <w:ind w:left="57" w:right="57"/>
              <w:rPr>
                <w:b/>
                <w:bCs/>
              </w:rPr>
            </w:pPr>
            <w:r>
              <w:rPr>
                <w:b/>
                <w:bCs/>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658B04C" w14:textId="77777777" w:rsidR="002D389F" w:rsidRDefault="0019540C">
            <w:pPr>
              <w:pBdr>
                <w:top w:val="nil"/>
                <w:left w:val="nil"/>
                <w:bottom w:val="nil"/>
                <w:right w:val="nil"/>
                <w:between w:val="nil"/>
              </w:pBdr>
              <w:spacing w:before="60" w:after="60"/>
              <w:ind w:left="57" w:right="57"/>
              <w:rPr>
                <w:b/>
                <w:bCs/>
              </w:rPr>
            </w:pPr>
            <w:r>
              <w:rPr>
                <w:b/>
                <w:bCs/>
              </w:rPr>
              <w:t>Data</w:t>
            </w:r>
          </w:p>
        </w:tc>
      </w:tr>
      <w:tr w:rsidR="002D389F" w14:paraId="63CC02E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971C6" w14:textId="77777777" w:rsidR="002D389F" w:rsidRDefault="0019540C">
            <w:pPr>
              <w:pBdr>
                <w:top w:val="nil"/>
                <w:left w:val="nil"/>
                <w:bottom w:val="nil"/>
                <w:right w:val="nil"/>
                <w:between w:val="nil"/>
              </w:pBdr>
              <w:spacing w:before="60" w:after="60"/>
              <w:ind w:left="57" w:right="57"/>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E91CB" w14:textId="77777777" w:rsidR="002D389F" w:rsidRDefault="0019540C">
            <w:pPr>
              <w:pBdr>
                <w:top w:val="nil"/>
                <w:left w:val="nil"/>
                <w:bottom w:val="nil"/>
                <w:right w:val="nil"/>
                <w:between w:val="nil"/>
              </w:pBdr>
              <w:spacing w:before="60" w:after="60"/>
              <w:ind w:left="57" w:right="57"/>
            </w:pPr>
            <w:r>
              <w:t>Emerson Park Academy</w:t>
            </w:r>
          </w:p>
        </w:tc>
      </w:tr>
      <w:tr w:rsidR="002D389F" w14:paraId="674C74B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8D9F9" w14:textId="77777777" w:rsidR="002D389F" w:rsidRDefault="0019540C">
            <w:pPr>
              <w:pBdr>
                <w:top w:val="nil"/>
                <w:left w:val="nil"/>
                <w:bottom w:val="nil"/>
                <w:right w:val="nil"/>
                <w:between w:val="nil"/>
              </w:pBdr>
              <w:spacing w:before="60" w:after="60"/>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EEED1" w14:textId="77777777" w:rsidR="002D389F" w:rsidRDefault="0019540C">
            <w:pPr>
              <w:pBdr>
                <w:top w:val="nil"/>
                <w:left w:val="nil"/>
                <w:bottom w:val="nil"/>
                <w:right w:val="nil"/>
                <w:between w:val="nil"/>
              </w:pBdr>
              <w:spacing w:before="60" w:after="60"/>
              <w:ind w:left="57" w:right="57"/>
            </w:pPr>
            <w:r>
              <w:t>1029</w:t>
            </w:r>
          </w:p>
        </w:tc>
      </w:tr>
      <w:tr w:rsidR="002D389F" w14:paraId="7F713A9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71B99" w14:textId="77777777" w:rsidR="002D389F" w:rsidRDefault="0019540C">
            <w:pPr>
              <w:pBdr>
                <w:top w:val="nil"/>
                <w:left w:val="nil"/>
                <w:bottom w:val="nil"/>
                <w:right w:val="nil"/>
                <w:between w:val="nil"/>
              </w:pBdr>
              <w:spacing w:before="60" w:after="60"/>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AAB7A" w14:textId="77777777" w:rsidR="002D389F" w:rsidRDefault="0019540C">
            <w:pPr>
              <w:pBdr>
                <w:top w:val="nil"/>
                <w:left w:val="nil"/>
                <w:bottom w:val="nil"/>
                <w:right w:val="nil"/>
                <w:between w:val="nil"/>
              </w:pBdr>
              <w:spacing w:before="60" w:after="60"/>
              <w:ind w:left="57" w:right="57"/>
            </w:pPr>
            <w:r>
              <w:t>24%</w:t>
            </w:r>
          </w:p>
        </w:tc>
      </w:tr>
      <w:tr w:rsidR="002D389F" w14:paraId="4CE0B7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09EF3" w14:textId="77777777" w:rsidR="002D389F" w:rsidRDefault="0019540C">
            <w:pPr>
              <w:pBdr>
                <w:top w:val="nil"/>
                <w:left w:val="nil"/>
                <w:bottom w:val="nil"/>
                <w:right w:val="nil"/>
                <w:between w:val="nil"/>
              </w:pBdr>
              <w:spacing w:before="60" w:after="60"/>
              <w:ind w:left="57" w:right="57"/>
            </w:pPr>
            <w:r>
              <w:t xml:space="preserve">Academic year/years that our current pupil premium strategy plan covers </w:t>
            </w:r>
            <w:r>
              <w:rPr>
                <w:b/>
                <w:bCs/>
              </w:rPr>
              <w:t>(</w:t>
            </w:r>
            <w:proofErr w:type="gramStart"/>
            <w:r>
              <w:rPr>
                <w:b/>
                <w:bCs/>
              </w:rPr>
              <w:t>3 year</w:t>
            </w:r>
            <w:proofErr w:type="gramEnd"/>
            <w:r>
              <w:rPr>
                <w:b/>
                <w:bCs/>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E94D7" w14:textId="77777777" w:rsidR="002D389F" w:rsidRDefault="0019540C">
            <w:pPr>
              <w:pBdr>
                <w:top w:val="nil"/>
                <w:left w:val="nil"/>
                <w:bottom w:val="nil"/>
                <w:right w:val="nil"/>
                <w:between w:val="nil"/>
              </w:pBdr>
              <w:spacing w:before="60" w:after="60"/>
              <w:ind w:left="57" w:right="57"/>
            </w:pPr>
            <w:r>
              <w:t>2024-2026</w:t>
            </w:r>
          </w:p>
        </w:tc>
      </w:tr>
      <w:tr w:rsidR="002D389F" w14:paraId="6740566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CB7A" w14:textId="77777777" w:rsidR="002D389F" w:rsidRDefault="0019540C">
            <w:pPr>
              <w:pBdr>
                <w:top w:val="nil"/>
                <w:left w:val="nil"/>
                <w:bottom w:val="nil"/>
                <w:right w:val="nil"/>
                <w:between w:val="nil"/>
              </w:pBdr>
              <w:spacing w:before="60" w:after="60"/>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F0499" w14:textId="77777777" w:rsidR="002D389F" w:rsidRDefault="0019540C">
            <w:pPr>
              <w:pBdr>
                <w:top w:val="nil"/>
                <w:left w:val="nil"/>
                <w:bottom w:val="nil"/>
                <w:right w:val="nil"/>
                <w:between w:val="nil"/>
              </w:pBdr>
              <w:spacing w:before="60" w:after="60"/>
              <w:ind w:left="57" w:right="57"/>
            </w:pPr>
            <w:r>
              <w:t>20th Dec 2024</w:t>
            </w:r>
          </w:p>
        </w:tc>
      </w:tr>
      <w:tr w:rsidR="002D389F" w14:paraId="362F8DB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F415A" w14:textId="77777777" w:rsidR="002D389F" w:rsidRDefault="0019540C">
            <w:pPr>
              <w:pBdr>
                <w:top w:val="nil"/>
                <w:left w:val="nil"/>
                <w:bottom w:val="nil"/>
                <w:right w:val="nil"/>
                <w:between w:val="nil"/>
              </w:pBdr>
              <w:spacing w:before="60" w:after="60"/>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AD94F" w14:textId="77777777" w:rsidR="002D389F" w:rsidRDefault="0019540C">
            <w:pPr>
              <w:pBdr>
                <w:top w:val="nil"/>
                <w:left w:val="nil"/>
                <w:bottom w:val="nil"/>
                <w:right w:val="nil"/>
                <w:between w:val="nil"/>
              </w:pBdr>
              <w:spacing w:before="60" w:after="60"/>
              <w:ind w:left="57" w:right="57"/>
            </w:pPr>
            <w:r>
              <w:t>December 2025</w:t>
            </w:r>
          </w:p>
        </w:tc>
      </w:tr>
      <w:tr w:rsidR="002D389F" w14:paraId="75AACD6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C22B5" w14:textId="77777777" w:rsidR="002D389F" w:rsidRDefault="0019540C">
            <w:pPr>
              <w:pBdr>
                <w:top w:val="nil"/>
                <w:left w:val="nil"/>
                <w:bottom w:val="nil"/>
                <w:right w:val="nil"/>
                <w:between w:val="nil"/>
              </w:pBdr>
              <w:spacing w:before="60" w:after="60"/>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C5E4F" w14:textId="77777777" w:rsidR="002D389F" w:rsidRDefault="0019540C">
            <w:pPr>
              <w:pBdr>
                <w:top w:val="nil"/>
                <w:left w:val="nil"/>
                <w:bottom w:val="nil"/>
                <w:right w:val="nil"/>
                <w:between w:val="nil"/>
              </w:pBdr>
              <w:spacing w:before="60" w:after="60"/>
              <w:ind w:left="57" w:right="57"/>
            </w:pPr>
            <w:r>
              <w:t>S McGuinness</w:t>
            </w:r>
          </w:p>
        </w:tc>
      </w:tr>
      <w:tr w:rsidR="002D389F" w14:paraId="537F038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68D95" w14:textId="77777777" w:rsidR="002D389F" w:rsidRDefault="0019540C">
            <w:pPr>
              <w:pBdr>
                <w:top w:val="nil"/>
                <w:left w:val="nil"/>
                <w:bottom w:val="nil"/>
                <w:right w:val="nil"/>
                <w:between w:val="nil"/>
              </w:pBdr>
              <w:spacing w:before="60" w:after="60"/>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26A91" w14:textId="77777777" w:rsidR="002D389F" w:rsidRDefault="0019540C">
            <w:pPr>
              <w:pBdr>
                <w:top w:val="nil"/>
                <w:left w:val="nil"/>
                <w:bottom w:val="nil"/>
                <w:right w:val="nil"/>
                <w:between w:val="nil"/>
              </w:pBdr>
              <w:spacing w:before="60" w:after="60"/>
              <w:ind w:left="57" w:right="57"/>
            </w:pPr>
            <w:r>
              <w:t>S Thurley</w:t>
            </w:r>
          </w:p>
        </w:tc>
      </w:tr>
      <w:tr w:rsidR="002D389F" w14:paraId="3DA088E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85858" w14:textId="77777777" w:rsidR="002D389F" w:rsidRDefault="0019540C">
            <w:pPr>
              <w:pBdr>
                <w:top w:val="nil"/>
                <w:left w:val="nil"/>
                <w:bottom w:val="nil"/>
                <w:right w:val="nil"/>
                <w:between w:val="nil"/>
              </w:pBdr>
              <w:spacing w:before="60" w:after="60"/>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2082E" w14:textId="77777777" w:rsidR="002D389F" w:rsidRDefault="0019540C">
            <w:pPr>
              <w:pBdr>
                <w:top w:val="nil"/>
                <w:left w:val="nil"/>
                <w:bottom w:val="nil"/>
                <w:right w:val="nil"/>
                <w:between w:val="nil"/>
              </w:pBdr>
              <w:spacing w:before="60" w:after="60"/>
              <w:ind w:left="57" w:right="57"/>
            </w:pPr>
            <w:proofErr w:type="spellStart"/>
            <w:r>
              <w:t>Shanze</w:t>
            </w:r>
            <w:proofErr w:type="spellEnd"/>
            <w:r>
              <w:t xml:space="preserve"> Munir </w:t>
            </w:r>
          </w:p>
        </w:tc>
      </w:tr>
    </w:tbl>
    <w:p w14:paraId="52AFF41B" w14:textId="77777777" w:rsidR="002D389F" w:rsidRDefault="0019540C">
      <w:pPr>
        <w:spacing w:before="480" w:line="240" w:lineRule="auto"/>
        <w:rPr>
          <w:b/>
          <w:bCs/>
          <w:color w:val="104F75"/>
          <w:sz w:val="32"/>
          <w:szCs w:val="32"/>
        </w:rPr>
      </w:pPr>
      <w:r>
        <w:rPr>
          <w:b/>
          <w:bCs/>
          <w:color w:val="104F75"/>
          <w:sz w:val="32"/>
          <w:szCs w:val="32"/>
        </w:rPr>
        <w:t>Funding overview</w:t>
      </w:r>
    </w:p>
    <w:tbl>
      <w:tblPr>
        <w:tblStyle w:val="affd"/>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2970"/>
      </w:tblGrid>
      <w:tr w:rsidR="002D389F" w14:paraId="22D1DCB1"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3349DE1" w14:textId="77777777" w:rsidR="002D389F" w:rsidRDefault="0019540C">
            <w:pPr>
              <w:pBdr>
                <w:top w:val="nil"/>
                <w:left w:val="nil"/>
                <w:bottom w:val="nil"/>
                <w:right w:val="nil"/>
                <w:between w:val="nil"/>
              </w:pBdr>
              <w:spacing w:before="60" w:after="60"/>
              <w:ind w:left="57" w:right="57"/>
            </w:pPr>
            <w:r>
              <w:rPr>
                <w:b/>
                <w:bCs/>
              </w:rPr>
              <w:t>Detail</w:t>
            </w:r>
          </w:p>
        </w:tc>
        <w:tc>
          <w:tcPr>
            <w:tcW w:w="2970" w:type="dxa"/>
            <w:tcBorders>
              <w:top w:val="single" w:sz="4" w:space="0" w:color="000000"/>
              <w:left w:val="single" w:sz="4" w:space="0" w:color="000000"/>
              <w:right w:val="single" w:sz="4" w:space="0" w:color="000000"/>
            </w:tcBorders>
            <w:shd w:val="clear" w:color="auto" w:fill="D8E2E9"/>
            <w:tcMar>
              <w:top w:w="0" w:type="dxa"/>
              <w:left w:w="108" w:type="dxa"/>
              <w:bottom w:w="0" w:type="dxa"/>
              <w:right w:w="108" w:type="dxa"/>
            </w:tcMar>
            <w:vAlign w:val="center"/>
          </w:tcPr>
          <w:p w14:paraId="5499940F" w14:textId="77777777" w:rsidR="002D389F" w:rsidRDefault="0019540C">
            <w:pPr>
              <w:pBdr>
                <w:top w:val="nil"/>
                <w:left w:val="nil"/>
                <w:bottom w:val="nil"/>
                <w:right w:val="nil"/>
                <w:between w:val="nil"/>
              </w:pBdr>
              <w:spacing w:before="60" w:after="60"/>
              <w:ind w:left="57" w:right="57"/>
            </w:pPr>
            <w:r>
              <w:rPr>
                <w:b/>
                <w:bCs/>
              </w:rPr>
              <w:t>Amount</w:t>
            </w:r>
          </w:p>
        </w:tc>
      </w:tr>
      <w:tr w:rsidR="002D389F" w14:paraId="3AC3DC6D" w14:textId="77777777">
        <w:trPr>
          <w:trHeight w:val="374"/>
        </w:trPr>
        <w:tc>
          <w:tcPr>
            <w:tcW w:w="651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80C3296" w14:textId="77777777" w:rsidR="002D389F" w:rsidRDefault="0019540C">
            <w:pPr>
              <w:pBdr>
                <w:top w:val="nil"/>
                <w:left w:val="nil"/>
                <w:bottom w:val="nil"/>
                <w:right w:val="nil"/>
                <w:between w:val="nil"/>
              </w:pBdr>
              <w:spacing w:before="60" w:after="60"/>
              <w:ind w:left="57" w:right="57"/>
            </w:pPr>
            <w:r>
              <w:t>Pupil premium funding allocation this academic year</w:t>
            </w:r>
          </w:p>
        </w:tc>
        <w:tc>
          <w:tcPr>
            <w:tcW w:w="2970" w:type="dxa"/>
            <w:shd w:val="clear" w:color="auto" w:fill="auto"/>
            <w:tcMar>
              <w:top w:w="0" w:type="dxa"/>
              <w:left w:w="108" w:type="dxa"/>
              <w:bottom w:w="0" w:type="dxa"/>
              <w:right w:w="108" w:type="dxa"/>
            </w:tcMar>
          </w:tcPr>
          <w:p w14:paraId="36FD9EDA" w14:textId="77777777" w:rsidR="002D389F" w:rsidRDefault="0019540C">
            <w:pPr>
              <w:pBdr>
                <w:top w:val="nil"/>
                <w:left w:val="nil"/>
                <w:bottom w:val="nil"/>
                <w:right w:val="nil"/>
                <w:between w:val="nil"/>
              </w:pBdr>
              <w:spacing w:before="60" w:after="60"/>
              <w:ind w:left="57" w:right="57"/>
              <w:rPr>
                <w:color w:val="000000"/>
              </w:rPr>
            </w:pPr>
            <w:r>
              <w:rPr>
                <w:color w:val="000000"/>
              </w:rPr>
              <w:t>£253,588</w:t>
            </w:r>
          </w:p>
        </w:tc>
      </w:tr>
      <w:tr w:rsidR="002D389F" w14:paraId="2CE9C33D" w14:textId="77777777">
        <w:trPr>
          <w:trHeight w:val="374"/>
        </w:trPr>
        <w:tc>
          <w:tcPr>
            <w:tcW w:w="651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EC032A" w14:textId="77777777" w:rsidR="002D389F" w:rsidRDefault="0019540C">
            <w:pPr>
              <w:pBdr>
                <w:top w:val="nil"/>
                <w:left w:val="nil"/>
                <w:bottom w:val="nil"/>
                <w:right w:val="nil"/>
                <w:between w:val="nil"/>
              </w:pBdr>
              <w:spacing w:before="60" w:after="60"/>
              <w:ind w:left="57" w:right="57"/>
            </w:pPr>
            <w:r>
              <w:t>Recovery premium funding allocation this academic year</w:t>
            </w:r>
          </w:p>
        </w:tc>
        <w:tc>
          <w:tcPr>
            <w:tcW w:w="2970" w:type="dxa"/>
            <w:shd w:val="clear" w:color="auto" w:fill="auto"/>
            <w:tcMar>
              <w:top w:w="0" w:type="dxa"/>
              <w:left w:w="108" w:type="dxa"/>
              <w:bottom w:w="0" w:type="dxa"/>
              <w:right w:w="108" w:type="dxa"/>
            </w:tcMar>
          </w:tcPr>
          <w:p w14:paraId="27421343" w14:textId="77777777" w:rsidR="002D389F" w:rsidRDefault="0019540C">
            <w:pPr>
              <w:pBdr>
                <w:top w:val="nil"/>
                <w:left w:val="nil"/>
                <w:bottom w:val="nil"/>
                <w:right w:val="nil"/>
                <w:between w:val="nil"/>
              </w:pBdr>
              <w:spacing w:before="60" w:after="60"/>
              <w:ind w:left="57" w:right="57"/>
            </w:pPr>
            <w:r>
              <w:t>£0</w:t>
            </w:r>
          </w:p>
        </w:tc>
      </w:tr>
      <w:tr w:rsidR="002D389F" w14:paraId="1ECAEE02" w14:textId="77777777">
        <w:trPr>
          <w:trHeight w:val="374"/>
        </w:trPr>
        <w:tc>
          <w:tcPr>
            <w:tcW w:w="651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EF3C318" w14:textId="77777777" w:rsidR="002D389F" w:rsidRDefault="0019540C">
            <w:pPr>
              <w:pBdr>
                <w:top w:val="nil"/>
                <w:left w:val="nil"/>
                <w:bottom w:val="nil"/>
                <w:right w:val="nil"/>
                <w:between w:val="nil"/>
              </w:pBdr>
              <w:spacing w:before="60" w:after="60"/>
              <w:ind w:left="57" w:right="57"/>
            </w:pPr>
            <w:r>
              <w:t>Pupil premium funding carried forward from previous years (enter £0 if not applicable)</w:t>
            </w:r>
          </w:p>
        </w:tc>
        <w:tc>
          <w:tcPr>
            <w:tcW w:w="2970" w:type="dxa"/>
            <w:shd w:val="clear" w:color="auto" w:fill="auto"/>
            <w:tcMar>
              <w:top w:w="0" w:type="dxa"/>
              <w:left w:w="108" w:type="dxa"/>
              <w:bottom w:w="0" w:type="dxa"/>
              <w:right w:w="108" w:type="dxa"/>
            </w:tcMar>
          </w:tcPr>
          <w:p w14:paraId="08903196" w14:textId="77777777" w:rsidR="002D389F" w:rsidRDefault="0019540C">
            <w:pPr>
              <w:pBdr>
                <w:top w:val="nil"/>
                <w:left w:val="nil"/>
                <w:bottom w:val="nil"/>
                <w:right w:val="nil"/>
                <w:between w:val="nil"/>
              </w:pBdr>
              <w:spacing w:before="60" w:after="60"/>
              <w:ind w:left="57" w:right="57"/>
            </w:pPr>
            <w:r>
              <w:t>£0</w:t>
            </w:r>
          </w:p>
        </w:tc>
      </w:tr>
      <w:tr w:rsidR="002D389F" w14:paraId="0F537069" w14:textId="77777777">
        <w:tc>
          <w:tcPr>
            <w:tcW w:w="651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198423" w14:textId="77777777" w:rsidR="002D389F" w:rsidRDefault="0019540C">
            <w:pPr>
              <w:pBdr>
                <w:top w:val="nil"/>
                <w:left w:val="nil"/>
                <w:bottom w:val="nil"/>
                <w:right w:val="nil"/>
                <w:between w:val="nil"/>
              </w:pBdr>
              <w:spacing w:before="60" w:after="60"/>
              <w:ind w:left="57" w:right="57"/>
              <w:rPr>
                <w:b/>
                <w:bCs/>
              </w:rPr>
            </w:pPr>
            <w:r>
              <w:rPr>
                <w:b/>
                <w:bCs/>
              </w:rPr>
              <w:t>Total budget for this academic year</w:t>
            </w:r>
          </w:p>
          <w:p w14:paraId="6FEF2281" w14:textId="77777777" w:rsidR="002D389F" w:rsidRDefault="0019540C">
            <w:pPr>
              <w:pBdr>
                <w:top w:val="nil"/>
                <w:left w:val="nil"/>
                <w:bottom w:val="nil"/>
                <w:right w:val="nil"/>
                <w:between w:val="nil"/>
              </w:pBdr>
              <w:spacing w:before="60" w:after="60"/>
              <w:ind w:left="57" w:right="57"/>
            </w:pPr>
            <w:r>
              <w:t>If your school is an academy in a trust that pools this funding, state the amount available to your school this academic year</w:t>
            </w:r>
          </w:p>
        </w:tc>
        <w:tc>
          <w:tcPr>
            <w:tcW w:w="2970" w:type="dxa"/>
            <w:shd w:val="clear" w:color="auto" w:fill="auto"/>
            <w:tcMar>
              <w:top w:w="0" w:type="dxa"/>
              <w:left w:w="108" w:type="dxa"/>
              <w:bottom w:w="0" w:type="dxa"/>
              <w:right w:w="108" w:type="dxa"/>
            </w:tcMar>
          </w:tcPr>
          <w:p w14:paraId="440BAF5E" w14:textId="77777777" w:rsidR="002D389F" w:rsidRDefault="0019540C">
            <w:pPr>
              <w:spacing w:before="60" w:after="60"/>
              <w:ind w:left="57" w:right="57"/>
              <w:rPr>
                <w:color w:val="000000"/>
              </w:rPr>
            </w:pPr>
            <w:r>
              <w:rPr>
                <w:color w:val="000000"/>
              </w:rPr>
              <w:t>£253,588</w:t>
            </w:r>
          </w:p>
        </w:tc>
      </w:tr>
    </w:tbl>
    <w:p w14:paraId="0F0C15A8" w14:textId="77777777" w:rsidR="002D389F" w:rsidRDefault="0019540C">
      <w:pPr>
        <w:pStyle w:val="Heading1"/>
      </w:pPr>
      <w:r>
        <w:br w:type="page"/>
      </w:r>
      <w:r>
        <w:lastRenderedPageBreak/>
        <w:t>Part A: Pupil premium strategy plan</w:t>
      </w:r>
    </w:p>
    <w:p w14:paraId="5DA799A2" w14:textId="77777777" w:rsidR="002D389F" w:rsidRDefault="0019540C">
      <w:pPr>
        <w:pStyle w:val="Heading2"/>
      </w:pPr>
      <w:bookmarkStart w:id="0" w:name="_heading=h.gjdgxs" w:colFirst="0" w:colLast="0"/>
      <w:bookmarkEnd w:id="0"/>
      <w:r>
        <w:t>Statement of intent</w:t>
      </w:r>
    </w:p>
    <w:tbl>
      <w:tblPr>
        <w:tblStyle w:val="affe"/>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6"/>
      </w:tblGrid>
      <w:tr w:rsidR="002D389F" w14:paraId="46EAECC1"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DC042" w14:textId="77777777" w:rsidR="002D389F" w:rsidRDefault="0019540C">
            <w:pPr>
              <w:rPr>
                <w:color w:val="000000"/>
                <w:sz w:val="22"/>
                <w:szCs w:val="22"/>
              </w:rPr>
            </w:pPr>
            <w:r>
              <w:rPr>
                <w:color w:val="000000"/>
                <w:sz w:val="22"/>
                <w:szCs w:val="22"/>
              </w:rPr>
              <w:t>Our intention is that all pupils, irrespective of their background or the challenges they face, have limitless potential. Every pupil should make excellent progress and we are committed to closing the disadvantage gap. All staff endeavour to have high expectations and be aspirational advocates for our students. Emerson Park Academy recognises that disadvantage takes many forms therefore robust data tracking allows us to identify all forms of disadvantage.</w:t>
            </w:r>
          </w:p>
          <w:p w14:paraId="678566BC" w14:textId="77777777" w:rsidR="002D389F" w:rsidRDefault="0019540C">
            <w:pPr>
              <w:shd w:val="clear" w:color="auto" w:fill="FFFFFF"/>
              <w:spacing w:before="300" w:after="300"/>
              <w:rPr>
                <w:color w:val="0B0C0C"/>
                <w:sz w:val="22"/>
                <w:szCs w:val="22"/>
              </w:rPr>
            </w:pPr>
            <w:r>
              <w:rPr>
                <w:color w:val="0B0C0C"/>
                <w:sz w:val="22"/>
                <w:szCs w:val="22"/>
              </w:rPr>
              <w:t xml:space="preserve">At Emerson Park Academy we set the greatest ambition for our pupils and set to foster limitless potential irrespective of background. We expect our staff to nurture our disadvantaged pupils by exhibiting high expectations. For the most part, our local context has historically been one of low rates of deprivation but our demographics are changing. Our intake demonstrates pupils are travelling to the area from postcodes with pockets of deprivation, as shown by the deprivation analyses. This mix of pupils is both an opportunity and a challenge. The socio-economic divide can be stark between pupils at Emerson Park Academy.  A key moral driver is to build connections and a sense of belonging to the school community with the hope to achieve equity. </w:t>
            </w:r>
          </w:p>
          <w:p w14:paraId="03C33470" w14:textId="77777777" w:rsidR="002D389F" w:rsidRDefault="0019540C">
            <w:pPr>
              <w:shd w:val="clear" w:color="auto" w:fill="FFFFFF"/>
              <w:spacing w:before="300" w:after="300"/>
              <w:rPr>
                <w:color w:val="0B0C0C"/>
                <w:sz w:val="22"/>
                <w:szCs w:val="22"/>
              </w:rPr>
            </w:pPr>
            <w:r>
              <w:rPr>
                <w:color w:val="0B0C0C"/>
                <w:sz w:val="22"/>
                <w:szCs w:val="22"/>
              </w:rPr>
              <w:t xml:space="preserve">We feel a shared responsibility to meet the needs of all pupils in their academic achievement as well as their personal development. We have a shared ownership of our core PRIDE values and encourage this in every aspect of school life. </w:t>
            </w:r>
          </w:p>
          <w:p w14:paraId="72BF53A6" w14:textId="77777777" w:rsidR="002D389F" w:rsidRDefault="0019540C">
            <w:pPr>
              <w:shd w:val="clear" w:color="auto" w:fill="FFFFFF"/>
              <w:spacing w:before="300" w:after="300"/>
              <w:rPr>
                <w:color w:val="0B0C0C"/>
              </w:rPr>
            </w:pPr>
            <w:r>
              <w:rPr>
                <w:color w:val="0B0C0C"/>
                <w:sz w:val="22"/>
                <w:szCs w:val="22"/>
              </w:rPr>
              <w:t xml:space="preserve">We also champion the rights of individuals to study subjects that they have interest in through a broad and challenging curriculum. We aim to provide students with individual choice over their option subjects; this freedom will contribute to the academic success and personal </w:t>
            </w:r>
            <w:proofErr w:type="spellStart"/>
            <w:r>
              <w:rPr>
                <w:color w:val="0B0C0C"/>
                <w:sz w:val="22"/>
                <w:szCs w:val="22"/>
              </w:rPr>
              <w:t>fulfillment</w:t>
            </w:r>
            <w:proofErr w:type="spellEnd"/>
            <w:r>
              <w:rPr>
                <w:color w:val="0B0C0C"/>
                <w:sz w:val="22"/>
                <w:szCs w:val="22"/>
              </w:rPr>
              <w:t xml:space="preserve"> of the individual. Furthermore, we endeavour to provide challenging learning opportunities for high prior attaining disadvantaged pupils inside and outside of the curriculum. We promote active participation in lessons and robust teacher modelling of both learning and social and emotional skills. </w:t>
            </w:r>
          </w:p>
          <w:p w14:paraId="30F8F287" w14:textId="77777777" w:rsidR="002D389F" w:rsidRDefault="002D389F">
            <w:pPr>
              <w:rPr>
                <w:color w:val="000000"/>
                <w:sz w:val="22"/>
                <w:szCs w:val="22"/>
              </w:rPr>
            </w:pPr>
          </w:p>
          <w:p w14:paraId="597CFC2F" w14:textId="77777777" w:rsidR="002D389F" w:rsidRDefault="0019540C">
            <w:pPr>
              <w:rPr>
                <w:b/>
                <w:bCs/>
                <w:color w:val="000000"/>
                <w:sz w:val="22"/>
                <w:szCs w:val="22"/>
                <w:u w:val="single"/>
              </w:rPr>
            </w:pPr>
            <w:r>
              <w:rPr>
                <w:b/>
                <w:bCs/>
                <w:color w:val="000000"/>
                <w:sz w:val="22"/>
                <w:szCs w:val="22"/>
                <w:u w:val="single"/>
              </w:rPr>
              <w:t>Strategy Intent:</w:t>
            </w:r>
          </w:p>
          <w:p w14:paraId="2AE37A6E" w14:textId="77777777" w:rsidR="002D389F" w:rsidRDefault="002D389F">
            <w:pPr>
              <w:rPr>
                <w:color w:val="000000"/>
                <w:sz w:val="22"/>
                <w:szCs w:val="22"/>
              </w:rPr>
            </w:pPr>
          </w:p>
          <w:p w14:paraId="73DCA241" w14:textId="77777777" w:rsidR="002D389F" w:rsidRDefault="0019540C">
            <w:pPr>
              <w:rPr>
                <w:color w:val="000000"/>
                <w:sz w:val="22"/>
                <w:szCs w:val="22"/>
              </w:rPr>
            </w:pPr>
            <w:r>
              <w:rPr>
                <w:color w:val="000000"/>
                <w:sz w:val="22"/>
                <w:szCs w:val="22"/>
              </w:rPr>
              <w:t xml:space="preserve">High quality teaching has the greatest impact on pupil progress therefore it is at the heart of </w:t>
            </w:r>
            <w:proofErr w:type="gramStart"/>
            <w:r>
              <w:rPr>
                <w:color w:val="000000"/>
                <w:sz w:val="22"/>
                <w:szCs w:val="22"/>
              </w:rPr>
              <w:t>our</w:t>
            </w:r>
            <w:proofErr w:type="gramEnd"/>
            <w:r>
              <w:rPr>
                <w:color w:val="000000"/>
                <w:sz w:val="22"/>
                <w:szCs w:val="22"/>
              </w:rPr>
              <w:t xml:space="preserve"> </w:t>
            </w:r>
          </w:p>
          <w:p w14:paraId="72497EB6" w14:textId="77777777" w:rsidR="002D389F" w:rsidRDefault="0019540C">
            <w:pPr>
              <w:rPr>
                <w:color w:val="000000"/>
                <w:sz w:val="22"/>
                <w:szCs w:val="22"/>
              </w:rPr>
            </w:pPr>
            <w:r>
              <w:rPr>
                <w:color w:val="000000"/>
                <w:sz w:val="22"/>
                <w:szCs w:val="22"/>
              </w:rPr>
              <w:t xml:space="preserve">strategy. Upon the recommendation of the EEF, we take an evidence-informed, tiered model to inform spending decisions. Our approach balances high-quality teaching, targeted academic support and wider strategies. </w:t>
            </w:r>
          </w:p>
          <w:p w14:paraId="088F09ED" w14:textId="77777777" w:rsidR="002D389F" w:rsidRDefault="002D389F">
            <w:pPr>
              <w:rPr>
                <w:color w:val="000000"/>
                <w:sz w:val="22"/>
                <w:szCs w:val="22"/>
              </w:rPr>
            </w:pPr>
          </w:p>
          <w:p w14:paraId="727C7BAC" w14:textId="77777777" w:rsidR="002D389F" w:rsidRDefault="0019540C">
            <w:pPr>
              <w:rPr>
                <w:color w:val="000000"/>
                <w:sz w:val="22"/>
                <w:szCs w:val="22"/>
              </w:rPr>
            </w:pPr>
            <w:r>
              <w:rPr>
                <w:color w:val="000000"/>
                <w:sz w:val="22"/>
                <w:szCs w:val="22"/>
              </w:rPr>
              <w:t xml:space="preserve">We acknowledge that disadvantaged pupils are a diverse group with unique strengths and challenges. Our pupil premium strategy is designated to provide personalised support that enables every pupil to thrive. We also recognise there are also limitations of using the Pupil Premium indicator as a sole means of recognising disadvantage. We are committed to identifying and supporting all vulnerable pupils to ensure equity for every learner and will release funding to target any form of disadvantage we identify. </w:t>
            </w:r>
          </w:p>
          <w:p w14:paraId="2CA166A1" w14:textId="77777777" w:rsidR="002D389F" w:rsidRDefault="002D389F">
            <w:pPr>
              <w:rPr>
                <w:color w:val="000000"/>
                <w:sz w:val="22"/>
                <w:szCs w:val="22"/>
              </w:rPr>
            </w:pPr>
          </w:p>
        </w:tc>
      </w:tr>
    </w:tbl>
    <w:p w14:paraId="3D897FC8" w14:textId="77777777" w:rsidR="002D389F" w:rsidRDefault="0019540C">
      <w:pPr>
        <w:pStyle w:val="Heading2"/>
        <w:spacing w:before="600"/>
      </w:pPr>
      <w:r>
        <w:t>Challenges</w:t>
      </w:r>
    </w:p>
    <w:p w14:paraId="5EF7E310" w14:textId="77777777" w:rsidR="002D389F" w:rsidRDefault="0019540C">
      <w:pPr>
        <w:spacing w:before="120" w:line="240" w:lineRule="auto"/>
      </w:pPr>
      <w:r>
        <w:rPr>
          <w:color w:val="000000"/>
        </w:rPr>
        <w:t>This details the key challenges to achievement that we have identified among our disadvantaged pupils.</w:t>
      </w:r>
    </w:p>
    <w:tbl>
      <w:tblPr>
        <w:tblStyle w:val="afff"/>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7"/>
        <w:gridCol w:w="8009"/>
      </w:tblGrid>
      <w:tr w:rsidR="002D389F" w14:paraId="09282D34"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6CEBA9F" w14:textId="77777777" w:rsidR="002D389F" w:rsidRDefault="0019540C">
            <w:pPr>
              <w:pBdr>
                <w:top w:val="nil"/>
                <w:left w:val="nil"/>
                <w:bottom w:val="nil"/>
                <w:right w:val="nil"/>
                <w:between w:val="nil"/>
              </w:pBdr>
              <w:spacing w:before="60" w:after="60"/>
              <w:ind w:left="57" w:right="57"/>
              <w:rPr>
                <w:b/>
                <w:bCs/>
              </w:rPr>
            </w:pPr>
            <w:r>
              <w:rPr>
                <w:b/>
                <w:bCs/>
              </w:rP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DA4F7D" w14:textId="77777777" w:rsidR="002D389F" w:rsidRDefault="0019540C">
            <w:pPr>
              <w:pBdr>
                <w:top w:val="nil"/>
                <w:left w:val="nil"/>
                <w:bottom w:val="nil"/>
                <w:right w:val="nil"/>
                <w:between w:val="nil"/>
              </w:pBdr>
              <w:spacing w:before="60" w:after="60"/>
              <w:ind w:left="57" w:right="57"/>
              <w:rPr>
                <w:b/>
                <w:bCs/>
              </w:rPr>
            </w:pPr>
            <w:r>
              <w:rPr>
                <w:b/>
                <w:bCs/>
              </w:rPr>
              <w:t xml:space="preserve">Detail of challenge </w:t>
            </w:r>
          </w:p>
        </w:tc>
      </w:tr>
      <w:tr w:rsidR="002D389F" w14:paraId="628B8BA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ADF9B" w14:textId="77777777" w:rsidR="002D389F" w:rsidRDefault="0019540C">
            <w:pPr>
              <w:pBdr>
                <w:top w:val="nil"/>
                <w:left w:val="nil"/>
                <w:bottom w:val="nil"/>
                <w:right w:val="nil"/>
                <w:between w:val="nil"/>
              </w:pBdr>
              <w:spacing w:before="60" w:after="60"/>
              <w:ind w:left="57" w:right="57"/>
              <w:rPr>
                <w:sz w:val="22"/>
                <w:szCs w:val="22"/>
              </w:rPr>
            </w:pPr>
            <w:r>
              <w:rPr>
                <w:sz w:val="22"/>
                <w:szCs w:val="22"/>
              </w:rPr>
              <w:t>1</w:t>
            </w:r>
          </w:p>
        </w:tc>
        <w:tc>
          <w:tcPr>
            <w:tcW w:w="80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A413498" w14:textId="77777777" w:rsidR="002D389F" w:rsidRDefault="0019540C">
            <w:pPr>
              <w:spacing w:before="60" w:after="60"/>
              <w:ind w:left="60" w:right="60"/>
              <w:jc w:val="both"/>
              <w:rPr>
                <w:sz w:val="22"/>
                <w:szCs w:val="22"/>
              </w:rPr>
            </w:pPr>
            <w:r>
              <w:rPr>
                <w:b/>
                <w:bCs/>
                <w:sz w:val="22"/>
                <w:szCs w:val="22"/>
              </w:rPr>
              <w:t>Attendance</w:t>
            </w:r>
            <w:r>
              <w:rPr>
                <w:sz w:val="22"/>
                <w:szCs w:val="22"/>
              </w:rPr>
              <w:t xml:space="preserve"> of disadvantaged students is lower than the rest of the school. Data suggests that on average pupil premium (PP) students have roughly a 6% lower attendance than non-pupil premium. This not only equates to missed learning time, but also disrupts sequencing within the curriculum and increases the probability of ‘key learning’ being missed or not reinforced. Students may also feel marginalised and exhibit low self-esteem in the classroom. Persistent absence amongst PP students is around 30% compared to a school average of around 20%, every cause of PA is unique and is addressed accordingly. Local Context: distances travelled by students at EPA tend to be further than other schools locally. This creates challenges with buses and physical disincentives to attend. </w:t>
            </w:r>
          </w:p>
        </w:tc>
      </w:tr>
      <w:tr w:rsidR="002D389F" w14:paraId="44731EB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956BE" w14:textId="77777777" w:rsidR="002D389F" w:rsidRDefault="0019540C">
            <w:pPr>
              <w:pBdr>
                <w:top w:val="nil"/>
                <w:left w:val="nil"/>
                <w:bottom w:val="nil"/>
                <w:right w:val="nil"/>
                <w:between w:val="nil"/>
              </w:pBdr>
              <w:spacing w:before="60" w:after="60"/>
              <w:ind w:left="57" w:right="57"/>
              <w:rPr>
                <w:sz w:val="22"/>
                <w:szCs w:val="22"/>
              </w:rPr>
            </w:pPr>
            <w:r>
              <w:rPr>
                <w:sz w:val="22"/>
                <w:szCs w:val="22"/>
              </w:rPr>
              <w:t>2</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017F08" w14:textId="77777777" w:rsidR="002D389F" w:rsidRDefault="0019540C">
            <w:pPr>
              <w:spacing w:before="60" w:after="60"/>
              <w:ind w:left="60" w:right="60"/>
              <w:jc w:val="both"/>
              <w:rPr>
                <w:color w:val="000000"/>
                <w:sz w:val="22"/>
                <w:szCs w:val="22"/>
              </w:rPr>
            </w:pPr>
            <w:r>
              <w:rPr>
                <w:color w:val="000000"/>
                <w:sz w:val="22"/>
                <w:szCs w:val="22"/>
              </w:rPr>
              <w:t xml:space="preserve">PP students contribute disproportionately to the overall negative </w:t>
            </w:r>
            <w:r>
              <w:rPr>
                <w:b/>
                <w:bCs/>
                <w:color w:val="000000"/>
                <w:sz w:val="22"/>
                <w:szCs w:val="22"/>
              </w:rPr>
              <w:t xml:space="preserve">behaviour </w:t>
            </w:r>
            <w:r>
              <w:rPr>
                <w:color w:val="000000"/>
                <w:sz w:val="22"/>
                <w:szCs w:val="22"/>
              </w:rPr>
              <w:t xml:space="preserve">points of the school. They are also less likely to receive a positive PRIDE point. This can exacerbate a feeling of low self-esteem. To counteract this, a continued emphasis on celebrating the success of PP students must be enforced. </w:t>
            </w:r>
          </w:p>
        </w:tc>
      </w:tr>
      <w:tr w:rsidR="002D389F" w14:paraId="0B7C44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F016B" w14:textId="77777777" w:rsidR="002D389F" w:rsidRDefault="0019540C">
            <w:pPr>
              <w:pBdr>
                <w:top w:val="nil"/>
                <w:left w:val="nil"/>
                <w:bottom w:val="nil"/>
                <w:right w:val="nil"/>
                <w:between w:val="nil"/>
              </w:pBdr>
              <w:spacing w:before="60" w:after="60"/>
              <w:ind w:left="57" w:right="57"/>
              <w:rPr>
                <w:sz w:val="22"/>
                <w:szCs w:val="22"/>
              </w:rPr>
            </w:pPr>
            <w:r>
              <w:rPr>
                <w:sz w:val="22"/>
                <w:szCs w:val="22"/>
              </w:rPr>
              <w:t>3</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9627A9" w14:textId="77777777" w:rsidR="002D389F" w:rsidRDefault="0019540C">
            <w:pPr>
              <w:spacing w:before="60" w:after="60"/>
              <w:ind w:left="60" w:right="60"/>
              <w:jc w:val="both"/>
              <w:rPr>
                <w:color w:val="000000"/>
                <w:sz w:val="22"/>
                <w:szCs w:val="22"/>
              </w:rPr>
            </w:pPr>
            <w:r>
              <w:rPr>
                <w:b/>
                <w:bCs/>
                <w:color w:val="000000"/>
                <w:sz w:val="22"/>
                <w:szCs w:val="22"/>
              </w:rPr>
              <w:t>Progress</w:t>
            </w:r>
            <w:r>
              <w:rPr>
                <w:color w:val="000000"/>
                <w:sz w:val="22"/>
                <w:szCs w:val="22"/>
              </w:rPr>
              <w:t xml:space="preserve"> data indicates that PP students perform less well than their non-PP counterparts in external exams. We see that the disadvantage gap tends to widen as pupils progress to Y11. </w:t>
            </w:r>
          </w:p>
        </w:tc>
      </w:tr>
      <w:tr w:rsidR="002D389F" w14:paraId="50B27ED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529DF" w14:textId="77777777" w:rsidR="002D389F" w:rsidRDefault="0019540C">
            <w:pPr>
              <w:pBdr>
                <w:top w:val="nil"/>
                <w:left w:val="nil"/>
                <w:bottom w:val="nil"/>
                <w:right w:val="nil"/>
                <w:between w:val="nil"/>
              </w:pBdr>
              <w:spacing w:before="60" w:after="60"/>
              <w:ind w:left="57" w:right="57"/>
              <w:rPr>
                <w:sz w:val="22"/>
                <w:szCs w:val="22"/>
              </w:rPr>
            </w:pPr>
            <w:r>
              <w:rPr>
                <w:sz w:val="22"/>
                <w:szCs w:val="22"/>
              </w:rPr>
              <w:t>4</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341912" w14:textId="77777777" w:rsidR="002D389F" w:rsidRDefault="0019540C">
            <w:pPr>
              <w:spacing w:before="60" w:after="60"/>
              <w:ind w:left="60" w:right="60"/>
              <w:jc w:val="both"/>
              <w:rPr>
                <w:sz w:val="22"/>
                <w:szCs w:val="22"/>
              </w:rPr>
            </w:pPr>
            <w:r>
              <w:rPr>
                <w:b/>
                <w:bCs/>
                <w:sz w:val="22"/>
                <w:szCs w:val="22"/>
              </w:rPr>
              <w:t>Social and emotional</w:t>
            </w:r>
            <w:r>
              <w:rPr>
                <w:sz w:val="22"/>
                <w:szCs w:val="22"/>
              </w:rPr>
              <w:t xml:space="preserve"> issues are more common among disadvantaged pupils: a challenge widened following the fallout from the Covid19 outbreak and successive lockdowns. We find these across all years but most acutely amongst Y9-11 who were more mature during these phases. </w:t>
            </w:r>
            <w:proofErr w:type="spellStart"/>
            <w:proofErr w:type="gramStart"/>
            <w:r>
              <w:rPr>
                <w:sz w:val="22"/>
                <w:szCs w:val="22"/>
              </w:rPr>
              <w:t>Well</w:t>
            </w:r>
            <w:proofErr w:type="gramEnd"/>
            <w:r>
              <w:rPr>
                <w:sz w:val="22"/>
                <w:szCs w:val="22"/>
              </w:rPr>
              <w:t xml:space="preserve"> being</w:t>
            </w:r>
            <w:proofErr w:type="spellEnd"/>
            <w:r>
              <w:rPr>
                <w:sz w:val="22"/>
                <w:szCs w:val="22"/>
              </w:rPr>
              <w:t xml:space="preserve"> data suggests that PP students can often exhibit less resilience and lower self-esteem.</w:t>
            </w:r>
          </w:p>
        </w:tc>
      </w:tr>
      <w:tr w:rsidR="002D389F" w14:paraId="1644BD06" w14:textId="77777777">
        <w:tc>
          <w:tcPr>
            <w:tcW w:w="147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AB8B387" w14:textId="77777777" w:rsidR="002D389F" w:rsidRDefault="0019540C">
            <w:pPr>
              <w:pBdr>
                <w:top w:val="nil"/>
                <w:left w:val="nil"/>
                <w:bottom w:val="nil"/>
                <w:right w:val="nil"/>
                <w:between w:val="nil"/>
              </w:pBdr>
              <w:spacing w:before="60" w:after="60"/>
              <w:ind w:left="57" w:right="57"/>
              <w:rPr>
                <w:sz w:val="22"/>
                <w:szCs w:val="22"/>
              </w:rPr>
            </w:pPr>
            <w:r>
              <w:rPr>
                <w:sz w:val="22"/>
                <w:szCs w:val="22"/>
              </w:rPr>
              <w:t>5</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CC2F70" w14:textId="77777777" w:rsidR="002D389F" w:rsidRDefault="0019540C">
            <w:pPr>
              <w:spacing w:before="60" w:after="60"/>
              <w:ind w:left="60" w:right="60"/>
              <w:jc w:val="both"/>
              <w:rPr>
                <w:sz w:val="22"/>
                <w:szCs w:val="22"/>
              </w:rPr>
            </w:pPr>
            <w:r>
              <w:rPr>
                <w:b/>
                <w:bCs/>
                <w:sz w:val="22"/>
                <w:szCs w:val="22"/>
              </w:rPr>
              <w:t xml:space="preserve">Motivation </w:t>
            </w:r>
            <w:r>
              <w:rPr>
                <w:sz w:val="22"/>
                <w:szCs w:val="22"/>
              </w:rPr>
              <w:t xml:space="preserve">and resilience are sometimes lower amongst PP students. This can be measured by higher recorded negative incidents of lesson engagement, homework and punctuality. Parental engagement and effective communication are imperative to encourage progress of PP students. Deprivation analyses </w:t>
            </w:r>
            <w:proofErr w:type="gramStart"/>
            <w:r>
              <w:rPr>
                <w:sz w:val="22"/>
                <w:szCs w:val="22"/>
              </w:rPr>
              <w:t>demonstrates</w:t>
            </w:r>
            <w:proofErr w:type="gramEnd"/>
            <w:r>
              <w:rPr>
                <w:sz w:val="22"/>
                <w:szCs w:val="22"/>
              </w:rPr>
              <w:t xml:space="preserve"> the catchment area scores lower in measures of household qualifications demonstrating that parents have less capacity to help academically or place less emphasis on schooling, particularly amongst white-working class pupils.  </w:t>
            </w:r>
          </w:p>
        </w:tc>
      </w:tr>
      <w:tr w:rsidR="002D389F" w14:paraId="2F6A9384" w14:textId="77777777">
        <w:tc>
          <w:tcPr>
            <w:tcW w:w="1477" w:type="dxa"/>
            <w:shd w:val="clear" w:color="auto" w:fill="auto"/>
            <w:tcMar>
              <w:top w:w="0" w:type="dxa"/>
              <w:left w:w="108" w:type="dxa"/>
              <w:bottom w:w="0" w:type="dxa"/>
              <w:right w:w="108" w:type="dxa"/>
            </w:tcMar>
          </w:tcPr>
          <w:p w14:paraId="661440C8" w14:textId="77777777" w:rsidR="002D389F" w:rsidRDefault="0019540C">
            <w:pPr>
              <w:pBdr>
                <w:top w:val="nil"/>
                <w:left w:val="nil"/>
                <w:bottom w:val="nil"/>
                <w:right w:val="nil"/>
                <w:between w:val="nil"/>
              </w:pBdr>
              <w:spacing w:before="60" w:after="60"/>
              <w:ind w:left="57" w:right="57"/>
              <w:rPr>
                <w:color w:val="000000"/>
                <w:sz w:val="22"/>
                <w:szCs w:val="22"/>
              </w:rPr>
            </w:pPr>
            <w:r>
              <w:rPr>
                <w:color w:val="000000"/>
                <w:sz w:val="22"/>
                <w:szCs w:val="22"/>
              </w:rPr>
              <w:t xml:space="preserve">6 </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061BF0" w14:textId="77777777" w:rsidR="002D389F" w:rsidRDefault="0019540C">
            <w:pPr>
              <w:spacing w:before="60" w:after="60"/>
              <w:ind w:left="60" w:right="60"/>
              <w:jc w:val="both"/>
              <w:rPr>
                <w:color w:val="000000"/>
                <w:sz w:val="22"/>
                <w:szCs w:val="22"/>
              </w:rPr>
            </w:pPr>
            <w:r>
              <w:rPr>
                <w:b/>
                <w:bCs/>
                <w:color w:val="000000"/>
                <w:sz w:val="22"/>
                <w:szCs w:val="22"/>
              </w:rPr>
              <w:t>Reading</w:t>
            </w:r>
            <w:r>
              <w:rPr>
                <w:color w:val="000000"/>
                <w:sz w:val="22"/>
                <w:szCs w:val="22"/>
              </w:rPr>
              <w:t xml:space="preserve"> </w:t>
            </w:r>
            <w:r>
              <w:rPr>
                <w:b/>
                <w:bCs/>
                <w:color w:val="000000"/>
                <w:sz w:val="22"/>
                <w:szCs w:val="22"/>
              </w:rPr>
              <w:t>comprehension and student oracy</w:t>
            </w:r>
            <w:r>
              <w:rPr>
                <w:color w:val="000000"/>
                <w:sz w:val="22"/>
                <w:szCs w:val="22"/>
              </w:rPr>
              <w:t xml:space="preserve"> is significantly weaker amongst PP students. PP students are less likely to habitually read and school spaces are limited. Assessments show vocabulary, background knowledge and inference from texts tend to be a target for our PP students. Plentiful research demonstrates the language gap between richer and poorer households. </w:t>
            </w:r>
          </w:p>
        </w:tc>
      </w:tr>
      <w:tr w:rsidR="002D389F" w14:paraId="234481E0" w14:textId="77777777">
        <w:tc>
          <w:tcPr>
            <w:tcW w:w="1477" w:type="dxa"/>
            <w:shd w:val="clear" w:color="auto" w:fill="auto"/>
            <w:tcMar>
              <w:top w:w="0" w:type="dxa"/>
              <w:left w:w="108" w:type="dxa"/>
              <w:bottom w:w="0" w:type="dxa"/>
              <w:right w:w="108" w:type="dxa"/>
            </w:tcMar>
          </w:tcPr>
          <w:p w14:paraId="26A9F3D0" w14:textId="77777777" w:rsidR="002D389F" w:rsidRDefault="0019540C">
            <w:pPr>
              <w:pBdr>
                <w:top w:val="nil"/>
                <w:left w:val="nil"/>
                <w:bottom w:val="nil"/>
                <w:right w:val="nil"/>
                <w:between w:val="nil"/>
              </w:pBdr>
              <w:spacing w:before="60" w:after="60"/>
              <w:ind w:left="57" w:right="57"/>
              <w:rPr>
                <w:color w:val="000000"/>
                <w:sz w:val="22"/>
                <w:szCs w:val="22"/>
              </w:rPr>
            </w:pPr>
            <w:r>
              <w:rPr>
                <w:color w:val="000000"/>
                <w:sz w:val="22"/>
                <w:szCs w:val="22"/>
              </w:rPr>
              <w:t xml:space="preserve">7 </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FB49A1" w14:textId="77777777" w:rsidR="002D389F" w:rsidRDefault="0019540C">
            <w:pPr>
              <w:spacing w:before="60" w:after="60"/>
              <w:ind w:left="60" w:right="60"/>
              <w:jc w:val="both"/>
              <w:rPr>
                <w:color w:val="000000"/>
                <w:sz w:val="22"/>
                <w:szCs w:val="22"/>
              </w:rPr>
            </w:pPr>
            <w:r>
              <w:rPr>
                <w:b/>
                <w:bCs/>
                <w:color w:val="000000"/>
                <w:sz w:val="22"/>
                <w:szCs w:val="22"/>
              </w:rPr>
              <w:t xml:space="preserve">Cost of Living </w:t>
            </w:r>
            <w:r>
              <w:rPr>
                <w:color w:val="000000"/>
                <w:sz w:val="22"/>
                <w:szCs w:val="22"/>
              </w:rPr>
              <w:t xml:space="preserve">has increased in recent years and has widened inequality. House prices and rent contribute to a disproportionately high percentage of family income. The school attracts students from a broad range of postcodes and endeavouring to minimise inequality is a constant focus. ICT access and a lack of home learning opportunities can limit a child's ability to learn.  </w:t>
            </w:r>
          </w:p>
        </w:tc>
      </w:tr>
      <w:tr w:rsidR="002D389F" w14:paraId="5C5BFF22" w14:textId="77777777">
        <w:tc>
          <w:tcPr>
            <w:tcW w:w="1477" w:type="dxa"/>
            <w:shd w:val="clear" w:color="auto" w:fill="auto"/>
            <w:tcMar>
              <w:top w:w="0" w:type="dxa"/>
              <w:left w:w="108" w:type="dxa"/>
              <w:bottom w:w="0" w:type="dxa"/>
              <w:right w:w="108" w:type="dxa"/>
            </w:tcMar>
          </w:tcPr>
          <w:p w14:paraId="163746CB" w14:textId="77777777" w:rsidR="002D389F" w:rsidRDefault="0019540C">
            <w:pPr>
              <w:pBdr>
                <w:top w:val="nil"/>
                <w:left w:val="nil"/>
                <w:bottom w:val="nil"/>
                <w:right w:val="nil"/>
                <w:between w:val="nil"/>
              </w:pBdr>
              <w:spacing w:before="60" w:after="60"/>
              <w:ind w:left="57" w:right="57"/>
              <w:rPr>
                <w:color w:val="000000"/>
                <w:sz w:val="22"/>
                <w:szCs w:val="22"/>
              </w:rPr>
            </w:pPr>
            <w:r>
              <w:rPr>
                <w:color w:val="000000"/>
                <w:sz w:val="22"/>
                <w:szCs w:val="22"/>
              </w:rPr>
              <w:t>8 (added 2025)</w:t>
            </w:r>
          </w:p>
        </w:tc>
        <w:tc>
          <w:tcPr>
            <w:tcW w:w="8009"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1A39A1C" w14:textId="77777777" w:rsidR="002D389F" w:rsidRDefault="0019540C">
            <w:pPr>
              <w:spacing w:before="60" w:after="60"/>
              <w:ind w:left="60" w:right="60"/>
              <w:jc w:val="both"/>
              <w:rPr>
                <w:color w:val="000000"/>
                <w:sz w:val="22"/>
                <w:szCs w:val="22"/>
              </w:rPr>
            </w:pPr>
            <w:r>
              <w:rPr>
                <w:b/>
                <w:bCs/>
                <w:color w:val="000000"/>
                <w:sz w:val="22"/>
                <w:szCs w:val="22"/>
              </w:rPr>
              <w:t xml:space="preserve">Staff misconceptions. </w:t>
            </w:r>
            <w:r>
              <w:rPr>
                <w:color w:val="000000"/>
                <w:sz w:val="22"/>
                <w:szCs w:val="22"/>
              </w:rPr>
              <w:t xml:space="preserve">There can be a socio-economic and cultural divide between staff and our changing cohort </w:t>
            </w:r>
            <w:proofErr w:type="gramStart"/>
            <w:r>
              <w:rPr>
                <w:color w:val="000000"/>
                <w:sz w:val="22"/>
                <w:szCs w:val="22"/>
              </w:rPr>
              <w:t>of  students</w:t>
            </w:r>
            <w:proofErr w:type="gramEnd"/>
            <w:r>
              <w:rPr>
                <w:color w:val="000000"/>
                <w:sz w:val="22"/>
                <w:szCs w:val="22"/>
              </w:rPr>
              <w:t xml:space="preserve">. The risk is that disadvantaged pupils may find it more difficult to identify with role models within the school and staff may lack an understanding of the meaning of disadvantage. </w:t>
            </w:r>
          </w:p>
        </w:tc>
      </w:tr>
    </w:tbl>
    <w:p w14:paraId="5057A8D2" w14:textId="77777777" w:rsidR="002D389F" w:rsidRDefault="0019540C">
      <w:pPr>
        <w:pStyle w:val="Heading2"/>
        <w:spacing w:before="600"/>
      </w:pPr>
      <w:bookmarkStart w:id="1" w:name="_heading=h.30j0zll" w:colFirst="0" w:colLast="0"/>
      <w:bookmarkEnd w:id="1"/>
      <w:r>
        <w:lastRenderedPageBreak/>
        <w:t xml:space="preserve">Intended outcomes </w:t>
      </w:r>
    </w:p>
    <w:p w14:paraId="4DF46897" w14:textId="77777777" w:rsidR="002D389F" w:rsidRDefault="0019540C">
      <w:r>
        <w:rPr>
          <w:color w:val="000000"/>
        </w:rPr>
        <w:t xml:space="preserve">This explains the outcomes we are aiming for </w:t>
      </w:r>
      <w:r>
        <w:rPr>
          <w:b/>
          <w:bCs/>
          <w:color w:val="000000"/>
        </w:rPr>
        <w:t>by the end of our current strategy plan</w:t>
      </w:r>
      <w:r>
        <w:rPr>
          <w:color w:val="000000"/>
        </w:rPr>
        <w:t>, and how we will measure whether they have been achieved.</w:t>
      </w:r>
    </w:p>
    <w:tbl>
      <w:tblPr>
        <w:tblStyle w:val="afff0"/>
        <w:tblW w:w="9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6495"/>
      </w:tblGrid>
      <w:tr w:rsidR="002D389F" w14:paraId="14183D62" w14:textId="77777777">
        <w:tc>
          <w:tcPr>
            <w:tcW w:w="29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5D3CB4" w14:textId="77777777" w:rsidR="002D389F" w:rsidRDefault="0019540C">
            <w:pPr>
              <w:pBdr>
                <w:top w:val="nil"/>
                <w:left w:val="nil"/>
                <w:bottom w:val="nil"/>
                <w:right w:val="nil"/>
                <w:between w:val="nil"/>
              </w:pBdr>
              <w:spacing w:before="60" w:after="60"/>
              <w:ind w:left="57" w:right="57"/>
              <w:rPr>
                <w:b/>
                <w:bCs/>
              </w:rPr>
            </w:pPr>
            <w:r>
              <w:rPr>
                <w:b/>
                <w:bCs/>
              </w:rPr>
              <w:t>Intended outcome</w:t>
            </w:r>
          </w:p>
        </w:tc>
        <w:tc>
          <w:tcPr>
            <w:tcW w:w="64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EE82AE" w14:textId="77777777" w:rsidR="002D389F" w:rsidRDefault="0019540C">
            <w:pPr>
              <w:pBdr>
                <w:top w:val="nil"/>
                <w:left w:val="nil"/>
                <w:bottom w:val="nil"/>
                <w:right w:val="nil"/>
                <w:between w:val="nil"/>
              </w:pBdr>
              <w:spacing w:before="60" w:after="60"/>
              <w:ind w:left="57" w:right="57"/>
              <w:rPr>
                <w:b/>
                <w:bCs/>
              </w:rPr>
            </w:pPr>
            <w:r>
              <w:rPr>
                <w:b/>
                <w:bCs/>
              </w:rPr>
              <w:t>Success criteria</w:t>
            </w:r>
          </w:p>
        </w:tc>
      </w:tr>
      <w:tr w:rsidR="002D389F" w14:paraId="1A697AFB" w14:textId="77777777">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788EF" w14:textId="77777777" w:rsidR="002D389F" w:rsidRDefault="0019540C">
            <w:pPr>
              <w:pBdr>
                <w:top w:val="nil"/>
                <w:left w:val="nil"/>
                <w:bottom w:val="nil"/>
                <w:right w:val="nil"/>
                <w:between w:val="nil"/>
              </w:pBdr>
              <w:spacing w:before="60" w:after="60"/>
              <w:ind w:right="57"/>
              <w:rPr>
                <w:sz w:val="22"/>
                <w:szCs w:val="22"/>
              </w:rPr>
            </w:pPr>
            <w:r>
              <w:rPr>
                <w:sz w:val="22"/>
                <w:szCs w:val="22"/>
              </w:rPr>
              <w:t xml:space="preserve">To narrow the progress and attainment gap between pp and non-PP students.  </w:t>
            </w:r>
          </w:p>
        </w:tc>
        <w:tc>
          <w:tcPr>
            <w:tcW w:w="64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34CF25F" w14:textId="77777777" w:rsidR="002D389F" w:rsidRDefault="0019540C">
            <w:pPr>
              <w:spacing w:before="60" w:line="276" w:lineRule="auto"/>
              <w:ind w:right="60"/>
              <w:rPr>
                <w:sz w:val="22"/>
                <w:szCs w:val="22"/>
              </w:rPr>
            </w:pPr>
            <w:r>
              <w:rPr>
                <w:sz w:val="22"/>
                <w:szCs w:val="22"/>
              </w:rPr>
              <w:t xml:space="preserve">● </w:t>
            </w:r>
            <w:r>
              <w:rPr>
                <w:sz w:val="22"/>
                <w:szCs w:val="22"/>
              </w:rPr>
              <w:tab/>
              <w:t xml:space="preserve">KS4 attainment data of disadvantaged pupils will be closer to the outcomes of </w:t>
            </w:r>
            <w:proofErr w:type="gramStart"/>
            <w:r>
              <w:rPr>
                <w:sz w:val="22"/>
                <w:szCs w:val="22"/>
              </w:rPr>
              <w:t>Non-PP</w:t>
            </w:r>
            <w:proofErr w:type="gramEnd"/>
          </w:p>
          <w:p w14:paraId="29FAED2C" w14:textId="77777777" w:rsidR="002D389F" w:rsidRDefault="0019540C">
            <w:pPr>
              <w:spacing w:after="60" w:line="276" w:lineRule="auto"/>
              <w:ind w:right="60"/>
              <w:rPr>
                <w:sz w:val="22"/>
                <w:szCs w:val="22"/>
              </w:rPr>
            </w:pPr>
            <w:r>
              <w:rPr>
                <w:sz w:val="22"/>
                <w:szCs w:val="22"/>
              </w:rPr>
              <w:t xml:space="preserve">● </w:t>
            </w:r>
            <w:r>
              <w:rPr>
                <w:sz w:val="22"/>
                <w:szCs w:val="22"/>
              </w:rPr>
              <w:tab/>
              <w:t xml:space="preserve">Disadvantaged students' progress will be above average for similar schools. </w:t>
            </w:r>
          </w:p>
        </w:tc>
      </w:tr>
      <w:tr w:rsidR="002D389F" w14:paraId="39CEF2B0" w14:textId="77777777">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F9DAD" w14:textId="77777777" w:rsidR="002D389F" w:rsidRDefault="0019540C">
            <w:pPr>
              <w:spacing w:before="60" w:after="60"/>
              <w:ind w:right="57"/>
              <w:rPr>
                <w:color w:val="000000"/>
                <w:sz w:val="22"/>
                <w:szCs w:val="22"/>
              </w:rPr>
            </w:pPr>
            <w:r>
              <w:rPr>
                <w:color w:val="000000"/>
                <w:sz w:val="22"/>
                <w:szCs w:val="22"/>
              </w:rPr>
              <w:t xml:space="preserve">High rates of attendance </w:t>
            </w:r>
          </w:p>
        </w:tc>
        <w:tc>
          <w:tcPr>
            <w:tcW w:w="64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70D7AB" w14:textId="77777777" w:rsidR="002D389F" w:rsidRDefault="0019540C">
            <w:pPr>
              <w:spacing w:before="60" w:line="276" w:lineRule="auto"/>
              <w:ind w:right="60"/>
              <w:rPr>
                <w:color w:val="000000"/>
                <w:sz w:val="22"/>
                <w:szCs w:val="22"/>
              </w:rPr>
            </w:pPr>
            <w:r>
              <w:rPr>
                <w:color w:val="000000"/>
                <w:sz w:val="22"/>
                <w:szCs w:val="22"/>
              </w:rPr>
              <w:t>●     Attendance for PP will equal non-PP</w:t>
            </w:r>
          </w:p>
          <w:p w14:paraId="250E86CD" w14:textId="77777777" w:rsidR="002D389F" w:rsidRDefault="0019540C">
            <w:pPr>
              <w:spacing w:line="276" w:lineRule="auto"/>
              <w:ind w:right="60"/>
              <w:rPr>
                <w:color w:val="000000"/>
                <w:sz w:val="22"/>
                <w:szCs w:val="22"/>
              </w:rPr>
            </w:pPr>
            <w:r>
              <w:rPr>
                <w:color w:val="000000"/>
                <w:sz w:val="22"/>
                <w:szCs w:val="22"/>
              </w:rPr>
              <w:t>●     Attendance rates will improve on previous year</w:t>
            </w:r>
          </w:p>
          <w:p w14:paraId="39562B7B" w14:textId="77777777" w:rsidR="002D389F" w:rsidRDefault="0019540C">
            <w:pPr>
              <w:spacing w:after="60" w:line="276" w:lineRule="auto"/>
              <w:ind w:right="60"/>
              <w:rPr>
                <w:color w:val="000000"/>
                <w:sz w:val="22"/>
                <w:szCs w:val="22"/>
              </w:rPr>
            </w:pPr>
            <w:r>
              <w:rPr>
                <w:color w:val="000000"/>
                <w:sz w:val="22"/>
                <w:szCs w:val="22"/>
              </w:rPr>
              <w:t>●     Attendance of PP will be above average for schools in similar context</w:t>
            </w:r>
          </w:p>
        </w:tc>
      </w:tr>
      <w:tr w:rsidR="002D389F" w14:paraId="422B2F93" w14:textId="77777777">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11E15" w14:textId="77777777" w:rsidR="002D389F" w:rsidRDefault="0019540C">
            <w:pPr>
              <w:spacing w:before="60" w:after="60"/>
              <w:ind w:right="57"/>
              <w:rPr>
                <w:sz w:val="22"/>
                <w:szCs w:val="22"/>
              </w:rPr>
            </w:pPr>
            <w:r>
              <w:rPr>
                <w:color w:val="000000"/>
                <w:sz w:val="22"/>
                <w:szCs w:val="22"/>
              </w:rPr>
              <w:t xml:space="preserve">Behaviour and engagement in lessons is positive with high levels of participation and self-regulation </w:t>
            </w:r>
          </w:p>
          <w:p w14:paraId="042BE4CC" w14:textId="77777777" w:rsidR="002D389F" w:rsidRDefault="002D389F">
            <w:pPr>
              <w:pStyle w:val="Heading2"/>
              <w:spacing w:after="240"/>
              <w:rPr>
                <w:color w:val="000000"/>
                <w:sz w:val="22"/>
                <w:szCs w:val="22"/>
              </w:rPr>
            </w:pPr>
            <w:bookmarkStart w:id="2" w:name="_heading=h.5bh7nw62ah1c" w:colFirst="0" w:colLast="0"/>
            <w:bookmarkEnd w:id="2"/>
          </w:p>
        </w:tc>
        <w:tc>
          <w:tcPr>
            <w:tcW w:w="64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F51F6E" w14:textId="77777777" w:rsidR="002D389F" w:rsidRDefault="0019540C">
            <w:pPr>
              <w:spacing w:before="60" w:line="276" w:lineRule="auto"/>
              <w:ind w:right="60"/>
              <w:rPr>
                <w:color w:val="000000"/>
                <w:sz w:val="22"/>
                <w:szCs w:val="22"/>
              </w:rPr>
            </w:pPr>
            <w:r>
              <w:rPr>
                <w:color w:val="000000"/>
                <w:sz w:val="22"/>
                <w:szCs w:val="22"/>
              </w:rPr>
              <w:t xml:space="preserve">●     Both positive and negative behaviour points will be proportionate between PP and </w:t>
            </w:r>
            <w:proofErr w:type="gramStart"/>
            <w:r>
              <w:rPr>
                <w:color w:val="000000"/>
                <w:sz w:val="22"/>
                <w:szCs w:val="22"/>
              </w:rPr>
              <w:t>Non PP.</w:t>
            </w:r>
            <w:proofErr w:type="gramEnd"/>
            <w:r>
              <w:rPr>
                <w:color w:val="000000"/>
                <w:sz w:val="22"/>
                <w:szCs w:val="22"/>
              </w:rPr>
              <w:t xml:space="preserve"> </w:t>
            </w:r>
          </w:p>
          <w:p w14:paraId="30C39714" w14:textId="77777777" w:rsidR="002D389F" w:rsidRDefault="0019540C">
            <w:pPr>
              <w:spacing w:line="276" w:lineRule="auto"/>
              <w:ind w:right="60"/>
              <w:rPr>
                <w:color w:val="000000"/>
                <w:sz w:val="22"/>
                <w:szCs w:val="22"/>
              </w:rPr>
            </w:pPr>
            <w:r>
              <w:rPr>
                <w:color w:val="000000"/>
                <w:sz w:val="22"/>
                <w:szCs w:val="22"/>
              </w:rPr>
              <w:t>●     Book reviews and observations demonstrate high levels of engagement</w:t>
            </w:r>
          </w:p>
          <w:p w14:paraId="5A87A51E" w14:textId="77777777" w:rsidR="002D389F" w:rsidRDefault="0019540C">
            <w:pPr>
              <w:spacing w:after="60" w:line="276" w:lineRule="auto"/>
              <w:ind w:right="60"/>
              <w:rPr>
                <w:color w:val="000000"/>
                <w:sz w:val="22"/>
                <w:szCs w:val="22"/>
              </w:rPr>
            </w:pPr>
            <w:r>
              <w:rPr>
                <w:color w:val="000000"/>
                <w:sz w:val="22"/>
                <w:szCs w:val="22"/>
              </w:rPr>
              <w:t>●     High participation and completion of homework amongst all pupils</w:t>
            </w:r>
          </w:p>
          <w:p w14:paraId="20D65B59" w14:textId="77777777" w:rsidR="002D389F" w:rsidRDefault="0019540C">
            <w:pPr>
              <w:spacing w:after="60" w:line="276" w:lineRule="auto"/>
              <w:ind w:right="60"/>
              <w:rPr>
                <w:color w:val="000000"/>
                <w:sz w:val="22"/>
                <w:szCs w:val="22"/>
              </w:rPr>
            </w:pPr>
            <w:r>
              <w:rPr>
                <w:color w:val="000000"/>
                <w:sz w:val="22"/>
                <w:szCs w:val="22"/>
              </w:rPr>
              <w:t xml:space="preserve">●     High participation in interventions </w:t>
            </w:r>
          </w:p>
          <w:p w14:paraId="5A7B2AF0" w14:textId="77777777" w:rsidR="002D389F" w:rsidRDefault="0019540C">
            <w:pPr>
              <w:spacing w:after="60" w:line="276" w:lineRule="auto"/>
              <w:ind w:right="60"/>
              <w:rPr>
                <w:color w:val="000000"/>
                <w:sz w:val="22"/>
                <w:szCs w:val="22"/>
              </w:rPr>
            </w:pPr>
            <w:r>
              <w:rPr>
                <w:color w:val="000000"/>
                <w:sz w:val="22"/>
                <w:szCs w:val="22"/>
              </w:rPr>
              <w:t>●     Improved ICT access</w:t>
            </w:r>
          </w:p>
        </w:tc>
      </w:tr>
      <w:tr w:rsidR="002D389F" w14:paraId="46028EC7" w14:textId="77777777">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CF3F2" w14:textId="77777777" w:rsidR="002D389F" w:rsidRDefault="0019540C">
            <w:pPr>
              <w:pBdr>
                <w:top w:val="nil"/>
                <w:left w:val="nil"/>
                <w:bottom w:val="nil"/>
                <w:right w:val="nil"/>
                <w:between w:val="nil"/>
              </w:pBdr>
              <w:spacing w:before="60" w:after="60"/>
              <w:ind w:right="57"/>
              <w:rPr>
                <w:color w:val="000000"/>
                <w:sz w:val="22"/>
                <w:szCs w:val="22"/>
              </w:rPr>
            </w:pPr>
            <w:r>
              <w:rPr>
                <w:color w:val="000000"/>
                <w:sz w:val="22"/>
                <w:szCs w:val="22"/>
              </w:rPr>
              <w:t xml:space="preserve">High levels of oracy, reading and writing </w:t>
            </w:r>
          </w:p>
        </w:tc>
        <w:tc>
          <w:tcPr>
            <w:tcW w:w="64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B740B7" w14:textId="77777777" w:rsidR="002D389F" w:rsidRDefault="0019540C">
            <w:pPr>
              <w:spacing w:before="60" w:line="276" w:lineRule="auto"/>
              <w:ind w:right="60"/>
              <w:rPr>
                <w:color w:val="000000"/>
                <w:sz w:val="22"/>
                <w:szCs w:val="22"/>
              </w:rPr>
            </w:pPr>
            <w:r>
              <w:rPr>
                <w:color w:val="000000"/>
                <w:sz w:val="22"/>
                <w:szCs w:val="22"/>
              </w:rPr>
              <w:t xml:space="preserve">●     Work </w:t>
            </w:r>
            <w:proofErr w:type="spellStart"/>
            <w:r>
              <w:rPr>
                <w:color w:val="000000"/>
                <w:sz w:val="22"/>
                <w:szCs w:val="22"/>
              </w:rPr>
              <w:t>scrutinies</w:t>
            </w:r>
            <w:proofErr w:type="spellEnd"/>
            <w:r>
              <w:rPr>
                <w:color w:val="000000"/>
                <w:sz w:val="22"/>
                <w:szCs w:val="22"/>
              </w:rPr>
              <w:t xml:space="preserve"> display good literacy practice across the school</w:t>
            </w:r>
          </w:p>
          <w:p w14:paraId="333A6FFE" w14:textId="77777777" w:rsidR="002D389F" w:rsidRDefault="0019540C">
            <w:pPr>
              <w:spacing w:after="60" w:line="276" w:lineRule="auto"/>
              <w:ind w:right="60"/>
              <w:rPr>
                <w:color w:val="000000"/>
                <w:sz w:val="22"/>
                <w:szCs w:val="22"/>
              </w:rPr>
            </w:pPr>
            <w:r>
              <w:rPr>
                <w:color w:val="000000"/>
                <w:sz w:val="22"/>
                <w:szCs w:val="22"/>
              </w:rPr>
              <w:t xml:space="preserve">●     Disparity between PP and non-PP attainment will narrow on standardised assessments </w:t>
            </w:r>
          </w:p>
          <w:p w14:paraId="63E73000" w14:textId="77777777" w:rsidR="002D389F" w:rsidRDefault="0019540C">
            <w:pPr>
              <w:spacing w:after="60" w:line="276" w:lineRule="auto"/>
              <w:ind w:right="60"/>
              <w:rPr>
                <w:color w:val="000000"/>
                <w:sz w:val="22"/>
                <w:szCs w:val="22"/>
              </w:rPr>
            </w:pPr>
            <w:r>
              <w:rPr>
                <w:color w:val="000000"/>
                <w:sz w:val="22"/>
                <w:szCs w:val="22"/>
              </w:rPr>
              <w:t xml:space="preserve">●     The language gap will be reduced with high proficiency in reading data </w:t>
            </w:r>
          </w:p>
          <w:p w14:paraId="372949D7" w14:textId="77777777" w:rsidR="002D389F" w:rsidRDefault="0019540C">
            <w:pPr>
              <w:spacing w:after="60" w:line="276" w:lineRule="auto"/>
              <w:ind w:right="60"/>
              <w:rPr>
                <w:color w:val="000000"/>
                <w:sz w:val="22"/>
                <w:szCs w:val="22"/>
              </w:rPr>
            </w:pPr>
            <w:r>
              <w:rPr>
                <w:color w:val="000000"/>
                <w:sz w:val="22"/>
                <w:szCs w:val="22"/>
              </w:rPr>
              <w:t>●     Dedicated space to encourage reading and love of learning</w:t>
            </w:r>
          </w:p>
        </w:tc>
      </w:tr>
      <w:tr w:rsidR="002D389F" w14:paraId="4B8CEE3E" w14:textId="77777777">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C41AE" w14:textId="77777777" w:rsidR="002D389F" w:rsidRDefault="0019540C">
            <w:pPr>
              <w:pBdr>
                <w:top w:val="nil"/>
                <w:left w:val="nil"/>
                <w:bottom w:val="nil"/>
                <w:right w:val="nil"/>
                <w:between w:val="nil"/>
              </w:pBdr>
              <w:spacing w:before="60" w:after="60"/>
              <w:ind w:right="57"/>
              <w:rPr>
                <w:color w:val="000000"/>
                <w:sz w:val="22"/>
                <w:szCs w:val="22"/>
              </w:rPr>
            </w:pPr>
            <w:r>
              <w:rPr>
                <w:color w:val="000000"/>
                <w:sz w:val="22"/>
                <w:szCs w:val="22"/>
              </w:rPr>
              <w:t xml:space="preserve">Effective communication and community partnerships </w:t>
            </w:r>
          </w:p>
        </w:tc>
        <w:tc>
          <w:tcPr>
            <w:tcW w:w="64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E0A4CD" w14:textId="77777777" w:rsidR="002D389F" w:rsidRDefault="0019540C">
            <w:pPr>
              <w:spacing w:before="60" w:line="276" w:lineRule="auto"/>
              <w:ind w:right="60"/>
              <w:rPr>
                <w:color w:val="000000"/>
                <w:sz w:val="22"/>
                <w:szCs w:val="22"/>
              </w:rPr>
            </w:pPr>
            <w:r>
              <w:rPr>
                <w:color w:val="000000"/>
                <w:sz w:val="22"/>
                <w:szCs w:val="22"/>
              </w:rPr>
              <w:t>●     Provide opportunities for parents to work with the school</w:t>
            </w:r>
          </w:p>
          <w:p w14:paraId="141F183A" w14:textId="77777777" w:rsidR="002D389F" w:rsidRDefault="0019540C">
            <w:pPr>
              <w:spacing w:after="60" w:line="276" w:lineRule="auto"/>
              <w:ind w:right="60"/>
              <w:rPr>
                <w:color w:val="000000"/>
                <w:sz w:val="22"/>
                <w:szCs w:val="22"/>
              </w:rPr>
            </w:pPr>
            <w:r>
              <w:rPr>
                <w:color w:val="000000"/>
                <w:sz w:val="22"/>
                <w:szCs w:val="22"/>
              </w:rPr>
              <w:t xml:space="preserve">●     Effective communication systems to build community partnerships </w:t>
            </w:r>
          </w:p>
          <w:p w14:paraId="07F1350D" w14:textId="77777777" w:rsidR="002D389F" w:rsidRDefault="0019540C">
            <w:pPr>
              <w:spacing w:after="60" w:line="276" w:lineRule="auto"/>
              <w:ind w:right="60"/>
              <w:rPr>
                <w:color w:val="000000"/>
                <w:sz w:val="22"/>
                <w:szCs w:val="22"/>
              </w:rPr>
            </w:pPr>
            <w:r>
              <w:rPr>
                <w:color w:val="000000"/>
                <w:sz w:val="22"/>
                <w:szCs w:val="22"/>
              </w:rPr>
              <w:t xml:space="preserve">●     Positive parent and student feedback in surveys </w:t>
            </w:r>
          </w:p>
        </w:tc>
      </w:tr>
      <w:tr w:rsidR="002D389F" w14:paraId="365488E4" w14:textId="77777777">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C950A" w14:textId="77777777" w:rsidR="002D389F" w:rsidRDefault="0019540C">
            <w:pPr>
              <w:pBdr>
                <w:top w:val="nil"/>
                <w:left w:val="nil"/>
                <w:bottom w:val="nil"/>
                <w:right w:val="nil"/>
                <w:between w:val="nil"/>
              </w:pBdr>
              <w:spacing w:before="60" w:after="60"/>
              <w:ind w:right="57"/>
              <w:rPr>
                <w:color w:val="000000"/>
                <w:sz w:val="22"/>
                <w:szCs w:val="22"/>
              </w:rPr>
            </w:pPr>
            <w:r>
              <w:rPr>
                <w:color w:val="000000"/>
                <w:sz w:val="22"/>
                <w:szCs w:val="22"/>
              </w:rPr>
              <w:t xml:space="preserve">High levels of well-being </w:t>
            </w:r>
          </w:p>
        </w:tc>
        <w:tc>
          <w:tcPr>
            <w:tcW w:w="64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0E9CA4" w14:textId="77777777" w:rsidR="002D389F" w:rsidRDefault="0019540C">
            <w:pPr>
              <w:spacing w:before="60" w:line="276" w:lineRule="auto"/>
              <w:ind w:right="60"/>
              <w:rPr>
                <w:color w:val="000000"/>
                <w:sz w:val="22"/>
                <w:szCs w:val="22"/>
              </w:rPr>
            </w:pPr>
            <w:r>
              <w:rPr>
                <w:color w:val="000000"/>
                <w:sz w:val="22"/>
                <w:szCs w:val="22"/>
              </w:rPr>
              <w:t xml:space="preserve">●     Qualitative evidence of student </w:t>
            </w:r>
            <w:proofErr w:type="gramStart"/>
            <w:r>
              <w:rPr>
                <w:color w:val="000000"/>
                <w:sz w:val="22"/>
                <w:szCs w:val="22"/>
              </w:rPr>
              <w:t>voice  indicates</w:t>
            </w:r>
            <w:proofErr w:type="gramEnd"/>
            <w:r>
              <w:rPr>
                <w:color w:val="000000"/>
                <w:sz w:val="22"/>
                <w:szCs w:val="22"/>
              </w:rPr>
              <w:t xml:space="preserve"> high levels of well-being and strong awareness of </w:t>
            </w:r>
            <w:proofErr w:type="spellStart"/>
            <w:r>
              <w:rPr>
                <w:color w:val="000000"/>
                <w:sz w:val="22"/>
                <w:szCs w:val="22"/>
              </w:rPr>
              <w:t>well being</w:t>
            </w:r>
            <w:proofErr w:type="spellEnd"/>
            <w:r>
              <w:rPr>
                <w:color w:val="000000"/>
                <w:sz w:val="22"/>
                <w:szCs w:val="22"/>
              </w:rPr>
              <w:t xml:space="preserve"> identification/strategies</w:t>
            </w:r>
          </w:p>
          <w:p w14:paraId="0D9C0ABC" w14:textId="77777777" w:rsidR="002D389F" w:rsidRDefault="0019540C">
            <w:pPr>
              <w:spacing w:after="60" w:line="276" w:lineRule="auto"/>
              <w:ind w:right="60"/>
              <w:rPr>
                <w:color w:val="000000"/>
                <w:sz w:val="22"/>
                <w:szCs w:val="22"/>
              </w:rPr>
            </w:pPr>
            <w:r>
              <w:rPr>
                <w:color w:val="000000"/>
                <w:sz w:val="22"/>
                <w:szCs w:val="22"/>
              </w:rPr>
              <w:t>●     High levels of participation in extracurricular activities and social inclusion</w:t>
            </w:r>
          </w:p>
        </w:tc>
      </w:tr>
    </w:tbl>
    <w:p w14:paraId="7ED8EAF2" w14:textId="2B9957B1" w:rsidR="002D389F" w:rsidRDefault="0019540C">
      <w:pPr>
        <w:pStyle w:val="Heading2"/>
      </w:pPr>
      <w:r>
        <w:t>Activity in this academic year</w:t>
      </w:r>
    </w:p>
    <w:p w14:paraId="62BA37BA" w14:textId="77777777" w:rsidR="002D389F" w:rsidRDefault="0019540C">
      <w:pPr>
        <w:spacing w:after="480"/>
      </w:pPr>
      <w:r>
        <w:t xml:space="preserve">This details how we intend to spend our pupil premium (and recovery premium funding) </w:t>
      </w:r>
      <w:r>
        <w:rPr>
          <w:b/>
          <w:bCs/>
        </w:rPr>
        <w:t>this academic year</w:t>
      </w:r>
      <w:r>
        <w:t xml:space="preserve"> to address the challenges listed above.</w:t>
      </w:r>
    </w:p>
    <w:p w14:paraId="1CF8D77A" w14:textId="77777777" w:rsidR="002D389F" w:rsidRDefault="0019540C">
      <w:pPr>
        <w:pStyle w:val="Heading3"/>
      </w:pPr>
      <w:r>
        <w:lastRenderedPageBreak/>
        <w:t>Teaching (for example, CPD, recruitment and retention)</w:t>
      </w:r>
    </w:p>
    <w:p w14:paraId="116F354C" w14:textId="77777777" w:rsidR="002D389F" w:rsidRDefault="0019540C">
      <w:pPr>
        <w:rPr>
          <w:color w:val="6AA84F"/>
        </w:rPr>
      </w:pPr>
      <w:r>
        <w:t>Budgeted cost: £126,794</w:t>
      </w:r>
    </w:p>
    <w:tbl>
      <w:tblPr>
        <w:tblStyle w:val="afff1"/>
        <w:tblW w:w="9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0"/>
        <w:gridCol w:w="3900"/>
        <w:gridCol w:w="1230"/>
      </w:tblGrid>
      <w:tr w:rsidR="002D389F" w14:paraId="7768666C" w14:textId="77777777">
        <w:tc>
          <w:tcPr>
            <w:tcW w:w="44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5C4D25" w14:textId="77777777" w:rsidR="002D389F" w:rsidRDefault="0019540C">
            <w:pPr>
              <w:pBdr>
                <w:top w:val="nil"/>
                <w:left w:val="nil"/>
                <w:bottom w:val="nil"/>
                <w:right w:val="nil"/>
                <w:between w:val="nil"/>
              </w:pBdr>
              <w:spacing w:before="60" w:after="60"/>
              <w:ind w:left="57" w:right="57"/>
              <w:rPr>
                <w:b/>
                <w:bCs/>
              </w:rPr>
            </w:pPr>
            <w:r>
              <w:rPr>
                <w:b/>
                <w:bCs/>
              </w:rPr>
              <w:t>Activity</w:t>
            </w:r>
          </w:p>
        </w:tc>
        <w:tc>
          <w:tcPr>
            <w:tcW w:w="39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08688B" w14:textId="77777777" w:rsidR="002D389F" w:rsidRDefault="0019540C">
            <w:pPr>
              <w:pBdr>
                <w:top w:val="nil"/>
                <w:left w:val="nil"/>
                <w:bottom w:val="nil"/>
                <w:right w:val="nil"/>
                <w:between w:val="nil"/>
              </w:pBdr>
              <w:spacing w:before="60" w:after="60"/>
              <w:ind w:left="57" w:right="57"/>
              <w:rPr>
                <w:b/>
                <w:bCs/>
              </w:rPr>
            </w:pPr>
            <w:r>
              <w:rPr>
                <w:b/>
                <w:bCs/>
              </w:rPr>
              <w:t>Evidence that supports this approach</w:t>
            </w:r>
          </w:p>
        </w:tc>
        <w:tc>
          <w:tcPr>
            <w:tcW w:w="12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9F901D" w14:textId="77777777" w:rsidR="002D389F" w:rsidRDefault="0019540C">
            <w:pPr>
              <w:pBdr>
                <w:top w:val="nil"/>
                <w:left w:val="nil"/>
                <w:bottom w:val="nil"/>
                <w:right w:val="nil"/>
                <w:between w:val="nil"/>
              </w:pBdr>
              <w:spacing w:before="60" w:after="60"/>
              <w:ind w:left="57" w:right="57"/>
              <w:rPr>
                <w:b/>
                <w:bCs/>
                <w:sz w:val="12"/>
                <w:szCs w:val="12"/>
              </w:rPr>
            </w:pPr>
            <w:r>
              <w:rPr>
                <w:b/>
                <w:bCs/>
                <w:sz w:val="12"/>
                <w:szCs w:val="12"/>
              </w:rPr>
              <w:t>Challenge number(s) addressed</w:t>
            </w:r>
          </w:p>
        </w:tc>
      </w:tr>
      <w:tr w:rsidR="002D389F" w14:paraId="1AAE65E0" w14:textId="77777777">
        <w:tc>
          <w:tcPr>
            <w:tcW w:w="44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B2E3EC8" w14:textId="77777777" w:rsidR="002D389F" w:rsidRDefault="0019540C">
            <w:pPr>
              <w:spacing w:before="60" w:after="60"/>
              <w:ind w:left="60" w:right="60"/>
              <w:jc w:val="both"/>
              <w:rPr>
                <w:sz w:val="20"/>
                <w:szCs w:val="20"/>
              </w:rPr>
            </w:pPr>
            <w:r>
              <w:rPr>
                <w:sz w:val="20"/>
                <w:szCs w:val="20"/>
              </w:rPr>
              <w:t>Create a network of staff responsible for the implementation of the PP strategy. This team will receive external CPD with the intention of improving the teaching, inclusion and support for teaching of disadvantaged pupils. This team will be responsible for the continual monitoring of disadvantaged pupils and be tasked with communicating the challenge of educational disadvantage across the staff to create a shared vision.</w:t>
            </w:r>
          </w:p>
          <w:p w14:paraId="382B811B" w14:textId="77777777" w:rsidR="002D389F" w:rsidRDefault="0019540C">
            <w:pPr>
              <w:spacing w:before="60" w:after="60"/>
              <w:ind w:left="60" w:right="60"/>
              <w:jc w:val="both"/>
              <w:rPr>
                <w:sz w:val="20"/>
                <w:szCs w:val="20"/>
              </w:rPr>
            </w:pPr>
            <w:r>
              <w:rPr>
                <w:sz w:val="20"/>
                <w:szCs w:val="20"/>
              </w:rPr>
              <w:t>AHL Coordinator (T+L), KS3 Coordinator (Wider strategies/Academic Support), allocated staff within each faculty.</w:t>
            </w:r>
          </w:p>
        </w:tc>
        <w:tc>
          <w:tcPr>
            <w:tcW w:w="3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4CBC9" w14:textId="77777777" w:rsidR="002D389F" w:rsidRDefault="0019540C">
            <w:pPr>
              <w:spacing w:before="60" w:after="60"/>
              <w:ind w:right="57"/>
              <w:rPr>
                <w:sz w:val="20"/>
                <w:szCs w:val="20"/>
              </w:rPr>
            </w:pPr>
            <w:r>
              <w:rPr>
                <w:sz w:val="20"/>
                <w:szCs w:val="20"/>
              </w:rPr>
              <w:t xml:space="preserve">Values, beliefs and culture within a school are fundamental to sustain change according to the Implementation Guidance Report from the EEF. The lives of disadvantaged pupils are impacted by thousands of tiny interactions with all staff inside a school every day so there must be a shared vision across all staff </w:t>
            </w:r>
            <w:proofErr w:type="gramStart"/>
            <w:r>
              <w:rPr>
                <w:sz w:val="20"/>
                <w:szCs w:val="20"/>
              </w:rPr>
              <w:t>with  direction</w:t>
            </w:r>
            <w:proofErr w:type="gramEnd"/>
            <w:r>
              <w:rPr>
                <w:sz w:val="20"/>
                <w:szCs w:val="20"/>
              </w:rPr>
              <w:t xml:space="preserve"> from specialists. </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ADC32" w14:textId="77777777" w:rsidR="002D389F" w:rsidRDefault="0019540C">
            <w:pPr>
              <w:spacing w:before="60" w:after="60"/>
              <w:ind w:left="57" w:right="57"/>
            </w:pPr>
            <w:r>
              <w:t>1-6</w:t>
            </w:r>
          </w:p>
        </w:tc>
      </w:tr>
      <w:tr w:rsidR="002D389F" w14:paraId="55DECD81" w14:textId="77777777">
        <w:trPr>
          <w:trHeight w:val="290"/>
        </w:trPr>
        <w:tc>
          <w:tcPr>
            <w:tcW w:w="4470" w:type="dxa"/>
            <w:vMerge w:val="restar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86F1A8" w14:textId="77777777" w:rsidR="002D389F" w:rsidRDefault="0019540C">
            <w:pPr>
              <w:spacing w:before="60" w:after="60"/>
              <w:ind w:left="60" w:right="60"/>
              <w:jc w:val="both"/>
              <w:rPr>
                <w:i/>
                <w:iCs/>
                <w:sz w:val="20"/>
                <w:szCs w:val="20"/>
              </w:rPr>
            </w:pPr>
            <w:r>
              <w:rPr>
                <w:sz w:val="20"/>
                <w:szCs w:val="20"/>
              </w:rPr>
              <w:t xml:space="preserve">Recruitment and retention of </w:t>
            </w:r>
            <w:proofErr w:type="gramStart"/>
            <w:r>
              <w:rPr>
                <w:sz w:val="20"/>
                <w:szCs w:val="20"/>
              </w:rPr>
              <w:t>high quality</w:t>
            </w:r>
            <w:proofErr w:type="gramEnd"/>
            <w:r>
              <w:rPr>
                <w:sz w:val="20"/>
                <w:szCs w:val="20"/>
              </w:rPr>
              <w:t xml:space="preserve"> staff e.g. extra English teacher to facilitate smaller class sizes </w:t>
            </w:r>
            <w:r>
              <w:rPr>
                <w:i/>
                <w:iCs/>
                <w:sz w:val="20"/>
                <w:szCs w:val="20"/>
              </w:rPr>
              <w:t>(Recruitment and Retention)</w:t>
            </w:r>
          </w:p>
        </w:tc>
        <w:tc>
          <w:tcPr>
            <w:tcW w:w="3900"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6F1851B" w14:textId="77777777" w:rsidR="002D389F" w:rsidRDefault="0019540C">
            <w:pPr>
              <w:spacing w:before="60" w:after="60"/>
              <w:ind w:left="60" w:right="60"/>
              <w:jc w:val="both"/>
              <w:rPr>
                <w:sz w:val="20"/>
                <w:szCs w:val="20"/>
              </w:rPr>
            </w:pPr>
            <w:r>
              <w:rPr>
                <w:sz w:val="20"/>
                <w:szCs w:val="20"/>
              </w:rPr>
              <w:t>EEF guidance suggests +2months impact on progress. Social-emotional wellbeing as well as feelings of greater inclusivity can be reported for disadvantaged.</w:t>
            </w:r>
          </w:p>
        </w:tc>
        <w:tc>
          <w:tcPr>
            <w:tcW w:w="123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A8C5D29" w14:textId="77777777" w:rsidR="002D389F" w:rsidRDefault="0019540C">
            <w:pPr>
              <w:pBdr>
                <w:top w:val="nil"/>
                <w:left w:val="nil"/>
                <w:bottom w:val="nil"/>
                <w:right w:val="nil"/>
                <w:between w:val="nil"/>
              </w:pBdr>
              <w:spacing w:before="60" w:after="60"/>
              <w:ind w:right="57"/>
            </w:pPr>
            <w:r>
              <w:t>3, 6</w:t>
            </w:r>
          </w:p>
        </w:tc>
      </w:tr>
      <w:tr w:rsidR="002D389F" w14:paraId="5172CA98" w14:textId="77777777">
        <w:trPr>
          <w:trHeight w:val="317"/>
        </w:trPr>
        <w:tc>
          <w:tcPr>
            <w:tcW w:w="4470"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7E9F02" w14:textId="77777777" w:rsidR="002D389F" w:rsidRDefault="002D389F">
            <w:pPr>
              <w:widowControl w:val="0"/>
              <w:pBdr>
                <w:top w:val="nil"/>
                <w:left w:val="nil"/>
                <w:bottom w:val="nil"/>
                <w:right w:val="nil"/>
                <w:between w:val="nil"/>
              </w:pBdr>
              <w:spacing w:line="276" w:lineRule="auto"/>
            </w:pPr>
          </w:p>
        </w:tc>
        <w:tc>
          <w:tcPr>
            <w:tcW w:w="3900" w:type="dxa"/>
            <w:vMerge/>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7A70511" w14:textId="77777777" w:rsidR="002D389F" w:rsidRDefault="002D389F">
            <w:pPr>
              <w:widowControl w:val="0"/>
              <w:pBdr>
                <w:top w:val="nil"/>
                <w:left w:val="nil"/>
                <w:bottom w:val="nil"/>
                <w:right w:val="nil"/>
                <w:between w:val="nil"/>
              </w:pBdr>
              <w:spacing w:line="276" w:lineRule="auto"/>
            </w:pPr>
          </w:p>
        </w:tc>
        <w:tc>
          <w:tcPr>
            <w:tcW w:w="1230"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D7A21E2" w14:textId="77777777" w:rsidR="002D389F" w:rsidRDefault="002D389F">
            <w:pPr>
              <w:widowControl w:val="0"/>
              <w:pBdr>
                <w:top w:val="nil"/>
                <w:left w:val="nil"/>
                <w:bottom w:val="nil"/>
                <w:right w:val="nil"/>
                <w:between w:val="nil"/>
              </w:pBdr>
              <w:spacing w:line="276" w:lineRule="auto"/>
            </w:pPr>
          </w:p>
        </w:tc>
      </w:tr>
      <w:tr w:rsidR="002D389F" w14:paraId="6FFA2017" w14:textId="77777777">
        <w:tc>
          <w:tcPr>
            <w:tcW w:w="447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BD30DD9" w14:textId="77777777" w:rsidR="002D389F" w:rsidRDefault="0019540C">
            <w:pPr>
              <w:spacing w:before="60" w:after="60"/>
              <w:ind w:left="60" w:right="60"/>
              <w:jc w:val="both"/>
              <w:rPr>
                <w:color w:val="000000"/>
                <w:sz w:val="20"/>
                <w:szCs w:val="20"/>
              </w:rPr>
            </w:pPr>
            <w:r>
              <w:rPr>
                <w:color w:val="000000"/>
                <w:sz w:val="20"/>
                <w:szCs w:val="20"/>
              </w:rPr>
              <w:t>Early Literacy development with reading support, writing and oracy will be improved. Professional development and time to develop teachers' knowledge and skills will facilitate this. Students lacking fundamental literacy skills will be identified early and will be provided with additional support with programmes such as the Hackney Lit Project and make use of the ‘Pod’ facility with a specialist early intervention teacher. Recruitment of a Primary school teacher will allow a more cohesive curriculum building on prior knowledge.</w:t>
            </w:r>
          </w:p>
        </w:tc>
        <w:tc>
          <w:tcPr>
            <w:tcW w:w="390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AC71580" w14:textId="77777777" w:rsidR="002D389F" w:rsidRDefault="0019540C">
            <w:pPr>
              <w:spacing w:before="60" w:after="60"/>
              <w:ind w:left="60" w:right="60"/>
              <w:jc w:val="both"/>
              <w:rPr>
                <w:color w:val="000000"/>
                <w:sz w:val="20"/>
                <w:szCs w:val="20"/>
                <w:highlight w:val="white"/>
              </w:rPr>
            </w:pPr>
            <w:r>
              <w:rPr>
                <w:color w:val="000000"/>
                <w:sz w:val="20"/>
                <w:szCs w:val="20"/>
                <w:highlight w:val="white"/>
              </w:rPr>
              <w:t xml:space="preserve">Results suggest that the reading scores of </w:t>
            </w:r>
            <w:proofErr w:type="gramStart"/>
            <w:r>
              <w:rPr>
                <w:color w:val="000000"/>
                <w:sz w:val="20"/>
                <w:szCs w:val="20"/>
                <w:highlight w:val="white"/>
              </w:rPr>
              <w:t>Year</w:t>
            </w:r>
            <w:proofErr w:type="gramEnd"/>
            <w:r>
              <w:rPr>
                <w:color w:val="000000"/>
                <w:sz w:val="20"/>
                <w:szCs w:val="20"/>
                <w:highlight w:val="white"/>
              </w:rPr>
              <w:t xml:space="preserve"> 7 pupils in schools running the LIT programme rose 0.09 standard deviations more over the course of the year than those of similar Year 7 pupils in control schools. This effect size of 0.09 is equivalent to 1 month’s additional progress in reading. Literacy intervention programmes can potentially increase by 6+ months as evidenced by the EEF.</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096E8" w14:textId="77777777" w:rsidR="002D389F" w:rsidRDefault="0019540C">
            <w:pPr>
              <w:pBdr>
                <w:top w:val="nil"/>
                <w:left w:val="nil"/>
                <w:bottom w:val="nil"/>
                <w:right w:val="nil"/>
                <w:between w:val="nil"/>
              </w:pBdr>
              <w:spacing w:before="60" w:after="60"/>
              <w:ind w:left="57" w:right="57"/>
            </w:pPr>
            <w:r>
              <w:t>3, 4, 6</w:t>
            </w:r>
          </w:p>
        </w:tc>
      </w:tr>
      <w:tr w:rsidR="002D389F" w14:paraId="75C8BD73" w14:textId="77777777">
        <w:tc>
          <w:tcPr>
            <w:tcW w:w="447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9ADFC14" w14:textId="77777777" w:rsidR="002D389F" w:rsidRDefault="0019540C">
            <w:pPr>
              <w:spacing w:before="60" w:after="60"/>
              <w:ind w:left="60" w:right="60"/>
              <w:jc w:val="both"/>
              <w:rPr>
                <w:color w:val="000000"/>
                <w:sz w:val="20"/>
                <w:szCs w:val="20"/>
                <w:highlight w:val="white"/>
              </w:rPr>
            </w:pPr>
            <w:r>
              <w:rPr>
                <w:color w:val="000000"/>
                <w:sz w:val="20"/>
                <w:szCs w:val="20"/>
              </w:rPr>
              <w:t xml:space="preserve">CPD of all staff directly raising the profile of disadvantage and improving the quality of teaching. </w:t>
            </w:r>
            <w:r>
              <w:rPr>
                <w:color w:val="000000"/>
                <w:sz w:val="20"/>
                <w:szCs w:val="20"/>
                <w:highlight w:val="white"/>
              </w:rPr>
              <w:t>Closing the attainment gap and helping every child reach their potential using questioning skills to develop oracy, metacognition, critical thinking, and self-regulation in a collaborative classroom by partnering with the philosophy foundation in working toward accreditation as a thinking school. Questioning and oracy will be a central theme to CPD.</w:t>
            </w:r>
          </w:p>
        </w:tc>
        <w:tc>
          <w:tcPr>
            <w:tcW w:w="390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2AC707E" w14:textId="77777777" w:rsidR="002D389F" w:rsidRDefault="0019540C">
            <w:pPr>
              <w:spacing w:before="60" w:after="60"/>
              <w:ind w:left="60" w:right="60"/>
              <w:jc w:val="both"/>
              <w:rPr>
                <w:color w:val="000000"/>
                <w:sz w:val="20"/>
                <w:szCs w:val="20"/>
              </w:rPr>
            </w:pPr>
            <w:r>
              <w:rPr>
                <w:color w:val="000000"/>
                <w:sz w:val="20"/>
                <w:szCs w:val="20"/>
              </w:rPr>
              <w:t>High-quality teaching is the most effective method of improving progress. A focus on developing metacognition and self-regulation strategies has been shown by EEF evidence to potentially increase progress by 7+ months. Evidence shows that addressing disadvantage is a whole-school issue and must be addressed as such. Disciplinary literacy is a key recommendation from the EEFs guidance report on improving secondary literacy.</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47AD3" w14:textId="77777777" w:rsidR="002D389F" w:rsidRDefault="0019540C">
            <w:pPr>
              <w:pBdr>
                <w:top w:val="nil"/>
                <w:left w:val="nil"/>
                <w:bottom w:val="nil"/>
                <w:right w:val="nil"/>
                <w:between w:val="nil"/>
              </w:pBdr>
              <w:spacing w:before="60" w:after="60"/>
              <w:ind w:left="57" w:right="57"/>
              <w:rPr>
                <w:sz w:val="20"/>
                <w:szCs w:val="20"/>
              </w:rPr>
            </w:pPr>
            <w:r>
              <w:rPr>
                <w:sz w:val="20"/>
                <w:szCs w:val="20"/>
              </w:rPr>
              <w:t>1-6</w:t>
            </w:r>
          </w:p>
        </w:tc>
      </w:tr>
      <w:tr w:rsidR="002D389F" w14:paraId="7027EF5B" w14:textId="77777777">
        <w:tc>
          <w:tcPr>
            <w:tcW w:w="447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118EBF3" w14:textId="77777777" w:rsidR="002D389F" w:rsidRDefault="0019540C">
            <w:pPr>
              <w:spacing w:before="60" w:after="60"/>
              <w:ind w:left="60" w:right="60"/>
              <w:jc w:val="both"/>
              <w:rPr>
                <w:color w:val="000000"/>
                <w:sz w:val="20"/>
                <w:szCs w:val="20"/>
              </w:rPr>
            </w:pPr>
            <w:r>
              <w:rPr>
                <w:color w:val="000000"/>
                <w:sz w:val="20"/>
                <w:szCs w:val="20"/>
              </w:rPr>
              <w:t>A new Library to be located and stocked in order to promote a love of reading. Over time this space will be able to then be used within faculty areas.</w:t>
            </w:r>
          </w:p>
        </w:tc>
        <w:tc>
          <w:tcPr>
            <w:tcW w:w="390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42096D5" w14:textId="77777777" w:rsidR="002D389F" w:rsidRDefault="0019540C">
            <w:pPr>
              <w:spacing w:before="60" w:after="60"/>
              <w:ind w:left="60" w:right="60"/>
              <w:jc w:val="both"/>
              <w:rPr>
                <w:color w:val="000000"/>
                <w:sz w:val="20"/>
                <w:szCs w:val="20"/>
              </w:rPr>
            </w:pPr>
            <w:r>
              <w:rPr>
                <w:color w:val="000000"/>
                <w:sz w:val="20"/>
                <w:szCs w:val="20"/>
              </w:rPr>
              <w:t>Oral language interventions impact +6 months additional progress. Without a library, interventions and promoting a love of learning will be impossible.</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71CC8" w14:textId="77777777" w:rsidR="002D389F" w:rsidRDefault="0019540C">
            <w:pPr>
              <w:pBdr>
                <w:top w:val="nil"/>
                <w:left w:val="nil"/>
                <w:bottom w:val="nil"/>
                <w:right w:val="nil"/>
                <w:between w:val="nil"/>
              </w:pBdr>
              <w:spacing w:before="60" w:after="60"/>
              <w:ind w:left="57" w:right="57"/>
              <w:rPr>
                <w:sz w:val="20"/>
                <w:szCs w:val="20"/>
              </w:rPr>
            </w:pPr>
            <w:r>
              <w:rPr>
                <w:sz w:val="20"/>
                <w:szCs w:val="20"/>
              </w:rPr>
              <w:t>3, 4, 5, 6</w:t>
            </w:r>
          </w:p>
        </w:tc>
      </w:tr>
      <w:tr w:rsidR="002D389F" w14:paraId="04D63CD9" w14:textId="77777777">
        <w:tc>
          <w:tcPr>
            <w:tcW w:w="447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71679EF" w14:textId="77777777" w:rsidR="002D389F" w:rsidRDefault="0019540C">
            <w:pPr>
              <w:spacing w:before="60" w:after="60"/>
              <w:ind w:left="60" w:right="60"/>
              <w:jc w:val="both"/>
              <w:rPr>
                <w:color w:val="000000"/>
                <w:sz w:val="20"/>
                <w:szCs w:val="20"/>
              </w:rPr>
            </w:pPr>
            <w:r>
              <w:rPr>
                <w:color w:val="000000"/>
                <w:sz w:val="20"/>
                <w:szCs w:val="20"/>
              </w:rPr>
              <w:t>Recalibration of the PRIDE values of the school to generate consistency and high expectations of all pupils. Ensure the values are embedded and communicated in all interactions.</w:t>
            </w:r>
          </w:p>
        </w:tc>
        <w:tc>
          <w:tcPr>
            <w:tcW w:w="390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45093AD" w14:textId="77777777" w:rsidR="002D389F" w:rsidRDefault="0019540C">
            <w:pPr>
              <w:spacing w:before="60" w:after="60"/>
              <w:ind w:left="60" w:right="60"/>
              <w:jc w:val="both"/>
              <w:rPr>
                <w:color w:val="000000"/>
                <w:sz w:val="20"/>
                <w:szCs w:val="20"/>
              </w:rPr>
            </w:pPr>
            <w:r>
              <w:rPr>
                <w:color w:val="000000"/>
                <w:sz w:val="20"/>
                <w:szCs w:val="20"/>
              </w:rPr>
              <w:t xml:space="preserve">High expectations are vital for disadvantaged learners and must be promoted through every interaction. </w:t>
            </w:r>
            <w:r>
              <w:rPr>
                <w:color w:val="000000"/>
                <w:sz w:val="20"/>
                <w:szCs w:val="20"/>
              </w:rPr>
              <w:lastRenderedPageBreak/>
              <w:t xml:space="preserve">Evidence from Sec-Ed and Evidence Based education. </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E231F" w14:textId="77777777" w:rsidR="002D389F" w:rsidRDefault="0019540C">
            <w:pPr>
              <w:pBdr>
                <w:top w:val="nil"/>
                <w:left w:val="nil"/>
                <w:bottom w:val="nil"/>
                <w:right w:val="nil"/>
                <w:between w:val="nil"/>
              </w:pBdr>
              <w:spacing w:before="60" w:after="60"/>
              <w:ind w:left="57" w:right="57"/>
              <w:rPr>
                <w:sz w:val="20"/>
                <w:szCs w:val="20"/>
              </w:rPr>
            </w:pPr>
            <w:r>
              <w:rPr>
                <w:sz w:val="20"/>
                <w:szCs w:val="20"/>
              </w:rPr>
              <w:lastRenderedPageBreak/>
              <w:t>2, 4</w:t>
            </w:r>
          </w:p>
        </w:tc>
      </w:tr>
      <w:tr w:rsidR="002D389F" w14:paraId="57C6A748" w14:textId="77777777">
        <w:tc>
          <w:tcPr>
            <w:tcW w:w="447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9E9097B" w14:textId="77777777" w:rsidR="002D389F" w:rsidRDefault="0019540C">
            <w:pPr>
              <w:spacing w:before="60" w:after="60"/>
              <w:ind w:left="60" w:right="60"/>
              <w:jc w:val="both"/>
              <w:rPr>
                <w:color w:val="000000"/>
                <w:sz w:val="20"/>
                <w:szCs w:val="20"/>
              </w:rPr>
            </w:pPr>
            <w:r>
              <w:rPr>
                <w:color w:val="000000"/>
                <w:sz w:val="20"/>
                <w:szCs w:val="20"/>
              </w:rPr>
              <w:t>A specialist teaching and learning group will be introduced with the aim of monitoring practice across the school and improving the quality of teaching.  This team will be supported with resources and CPD for further development.</w:t>
            </w:r>
          </w:p>
        </w:tc>
        <w:tc>
          <w:tcPr>
            <w:tcW w:w="390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C1D7372" w14:textId="77777777" w:rsidR="002D389F" w:rsidRDefault="0019540C">
            <w:pPr>
              <w:spacing w:before="60" w:after="60"/>
              <w:ind w:left="60" w:right="60"/>
              <w:jc w:val="both"/>
              <w:rPr>
                <w:color w:val="000000"/>
                <w:sz w:val="20"/>
                <w:szCs w:val="20"/>
              </w:rPr>
            </w:pPr>
            <w:r>
              <w:rPr>
                <w:color w:val="000000"/>
                <w:sz w:val="20"/>
                <w:szCs w:val="20"/>
              </w:rPr>
              <w:t>Continued review of practice and devotion to professional development is the only way to ensure high quality teaching is performed and maintained.</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2CC5B" w14:textId="77777777" w:rsidR="002D389F" w:rsidRDefault="0019540C">
            <w:pPr>
              <w:pBdr>
                <w:top w:val="nil"/>
                <w:left w:val="nil"/>
                <w:bottom w:val="nil"/>
                <w:right w:val="nil"/>
                <w:between w:val="nil"/>
              </w:pBdr>
              <w:spacing w:before="60" w:after="60"/>
              <w:ind w:left="57" w:right="57"/>
              <w:rPr>
                <w:sz w:val="20"/>
                <w:szCs w:val="20"/>
              </w:rPr>
            </w:pPr>
            <w:r>
              <w:rPr>
                <w:sz w:val="20"/>
                <w:szCs w:val="20"/>
              </w:rPr>
              <w:t>1-6</w:t>
            </w:r>
          </w:p>
        </w:tc>
      </w:tr>
      <w:tr w:rsidR="002D389F" w14:paraId="49601330" w14:textId="77777777">
        <w:tc>
          <w:tcPr>
            <w:tcW w:w="447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B0C6865" w14:textId="77777777" w:rsidR="002D389F" w:rsidRDefault="0019540C">
            <w:pPr>
              <w:spacing w:before="60" w:after="60"/>
              <w:ind w:left="60" w:right="60"/>
              <w:jc w:val="both"/>
              <w:rPr>
                <w:color w:val="000000"/>
                <w:sz w:val="20"/>
                <w:szCs w:val="20"/>
              </w:rPr>
            </w:pPr>
            <w:r>
              <w:rPr>
                <w:color w:val="000000"/>
                <w:sz w:val="20"/>
                <w:szCs w:val="20"/>
              </w:rPr>
              <w:t>Ensure assessment monitoring is precise and enables early identification of issues. Utilise online platforms for more ‘real time’ holistic monitoring of student progress and welfare.</w:t>
            </w:r>
          </w:p>
        </w:tc>
        <w:tc>
          <w:tcPr>
            <w:tcW w:w="390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60DD278" w14:textId="77777777" w:rsidR="002D389F" w:rsidRDefault="0019540C">
            <w:pPr>
              <w:spacing w:before="60" w:after="60"/>
              <w:ind w:left="60" w:right="60"/>
              <w:jc w:val="both"/>
              <w:rPr>
                <w:color w:val="000000"/>
                <w:sz w:val="20"/>
                <w:szCs w:val="20"/>
              </w:rPr>
            </w:pPr>
            <w:r>
              <w:rPr>
                <w:color w:val="000000"/>
                <w:sz w:val="20"/>
                <w:szCs w:val="20"/>
              </w:rPr>
              <w:t>High-quality assessments provide valuable insight into strengths and weaknesses and enable more targeted support.</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00F18" w14:textId="77777777" w:rsidR="002D389F" w:rsidRDefault="0019540C">
            <w:pPr>
              <w:pBdr>
                <w:top w:val="nil"/>
                <w:left w:val="nil"/>
                <w:bottom w:val="nil"/>
                <w:right w:val="nil"/>
                <w:between w:val="nil"/>
              </w:pBdr>
              <w:spacing w:before="60" w:after="60"/>
              <w:ind w:left="57" w:right="57"/>
              <w:rPr>
                <w:sz w:val="20"/>
                <w:szCs w:val="20"/>
              </w:rPr>
            </w:pPr>
            <w:r>
              <w:rPr>
                <w:sz w:val="20"/>
                <w:szCs w:val="20"/>
              </w:rPr>
              <w:t>1-6</w:t>
            </w:r>
          </w:p>
        </w:tc>
      </w:tr>
    </w:tbl>
    <w:p w14:paraId="05CD01DE" w14:textId="77777777" w:rsidR="002D389F" w:rsidRDefault="002D389F">
      <w:pPr>
        <w:keepNext/>
        <w:spacing w:after="60"/>
      </w:pPr>
    </w:p>
    <w:p w14:paraId="24CD4491" w14:textId="77777777" w:rsidR="002D389F" w:rsidRDefault="0019540C">
      <w:pPr>
        <w:rPr>
          <w:b/>
          <w:bCs/>
          <w:color w:val="104F75"/>
          <w:sz w:val="28"/>
          <w:szCs w:val="28"/>
        </w:rPr>
      </w:pPr>
      <w:r>
        <w:rPr>
          <w:b/>
          <w:bCs/>
          <w:color w:val="104F75"/>
          <w:sz w:val="28"/>
          <w:szCs w:val="28"/>
        </w:rPr>
        <w:t xml:space="preserve">Targeted academic support (for example, tutoring, one-to-one support structured interventions) </w:t>
      </w:r>
    </w:p>
    <w:p w14:paraId="71CC3AE0" w14:textId="77777777" w:rsidR="002D389F" w:rsidRDefault="0019540C">
      <w:pPr>
        <w:rPr>
          <w:color w:val="6AA84F"/>
        </w:rPr>
      </w:pPr>
      <w:r>
        <w:t>Budgeted cost: £63,397</w:t>
      </w:r>
    </w:p>
    <w:tbl>
      <w:tblPr>
        <w:tblStyle w:val="afff2"/>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3915"/>
        <w:gridCol w:w="1185"/>
      </w:tblGrid>
      <w:tr w:rsidR="002D389F" w14:paraId="356F814F" w14:textId="77777777">
        <w:tc>
          <w:tcPr>
            <w:tcW w:w="45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FB992A" w14:textId="77777777" w:rsidR="002D389F" w:rsidRDefault="0019540C">
            <w:pPr>
              <w:pBdr>
                <w:top w:val="nil"/>
                <w:left w:val="nil"/>
                <w:bottom w:val="nil"/>
                <w:right w:val="nil"/>
                <w:between w:val="nil"/>
              </w:pBdr>
              <w:spacing w:before="60" w:after="60"/>
              <w:ind w:left="57" w:right="57"/>
              <w:rPr>
                <w:b/>
                <w:bCs/>
                <w:sz w:val="20"/>
                <w:szCs w:val="20"/>
              </w:rPr>
            </w:pPr>
            <w:bookmarkStart w:id="3" w:name="_heading=h.1fob9te" w:colFirst="0" w:colLast="0"/>
            <w:bookmarkEnd w:id="3"/>
            <w:r>
              <w:rPr>
                <w:b/>
                <w:bCs/>
                <w:sz w:val="20"/>
                <w:szCs w:val="20"/>
              </w:rPr>
              <w:t>Activity</w:t>
            </w:r>
          </w:p>
        </w:tc>
        <w:tc>
          <w:tcPr>
            <w:tcW w:w="3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2FA86A" w14:textId="77777777" w:rsidR="002D389F" w:rsidRDefault="0019540C">
            <w:pPr>
              <w:pBdr>
                <w:top w:val="nil"/>
                <w:left w:val="nil"/>
                <w:bottom w:val="nil"/>
                <w:right w:val="nil"/>
                <w:between w:val="nil"/>
              </w:pBdr>
              <w:spacing w:before="60" w:after="60"/>
              <w:ind w:left="57" w:right="57"/>
              <w:rPr>
                <w:b/>
                <w:bCs/>
                <w:sz w:val="20"/>
                <w:szCs w:val="20"/>
              </w:rPr>
            </w:pPr>
            <w:r>
              <w:rPr>
                <w:b/>
                <w:bCs/>
                <w:sz w:val="20"/>
                <w:szCs w:val="20"/>
              </w:rPr>
              <w:t>Evidence that supports this approach</w:t>
            </w:r>
          </w:p>
        </w:tc>
        <w:tc>
          <w:tcPr>
            <w:tcW w:w="11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5CC146" w14:textId="77777777" w:rsidR="002D389F" w:rsidRDefault="0019540C">
            <w:pPr>
              <w:pBdr>
                <w:top w:val="nil"/>
                <w:left w:val="nil"/>
                <w:bottom w:val="nil"/>
                <w:right w:val="nil"/>
                <w:between w:val="nil"/>
              </w:pBdr>
              <w:spacing w:before="60" w:after="60"/>
              <w:ind w:left="57" w:right="57"/>
              <w:rPr>
                <w:b/>
                <w:bCs/>
                <w:sz w:val="14"/>
                <w:szCs w:val="14"/>
              </w:rPr>
            </w:pPr>
            <w:r>
              <w:rPr>
                <w:b/>
                <w:bCs/>
                <w:sz w:val="14"/>
                <w:szCs w:val="14"/>
              </w:rPr>
              <w:t>Challenge number(s) addressed</w:t>
            </w:r>
          </w:p>
        </w:tc>
      </w:tr>
      <w:tr w:rsidR="002D389F" w14:paraId="3C8C603C" w14:textId="77777777">
        <w:tc>
          <w:tcPr>
            <w:tcW w:w="45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1C0763D" w14:textId="77777777" w:rsidR="002D389F" w:rsidRDefault="0019540C">
            <w:pPr>
              <w:spacing w:before="60" w:after="60"/>
              <w:ind w:left="60" w:right="60"/>
              <w:jc w:val="both"/>
              <w:rPr>
                <w:sz w:val="20"/>
                <w:szCs w:val="20"/>
              </w:rPr>
            </w:pPr>
            <w:r>
              <w:rPr>
                <w:sz w:val="20"/>
                <w:szCs w:val="20"/>
              </w:rPr>
              <w:t>Alternative working space (</w:t>
            </w:r>
            <w:proofErr w:type="spellStart"/>
            <w:r>
              <w:rPr>
                <w:sz w:val="20"/>
                <w:szCs w:val="20"/>
              </w:rPr>
              <w:t>iclass</w:t>
            </w:r>
            <w:proofErr w:type="spellEnd"/>
            <w:r>
              <w:rPr>
                <w:sz w:val="20"/>
                <w:szCs w:val="20"/>
              </w:rPr>
              <w:t xml:space="preserve">) together with specialist learning staff capable of running small group interventions in English, Maths and social-emotional courses are set up. </w:t>
            </w:r>
            <w:proofErr w:type="gramStart"/>
            <w:r>
              <w:rPr>
                <w:sz w:val="20"/>
                <w:szCs w:val="20"/>
              </w:rPr>
              <w:t>CATs</w:t>
            </w:r>
            <w:proofErr w:type="gramEnd"/>
            <w:r>
              <w:rPr>
                <w:sz w:val="20"/>
                <w:szCs w:val="20"/>
              </w:rPr>
              <w:t xml:space="preserve"> tests coordinated by a specialist Y7 pastoral lead will identify students early who require support and alternative education routes will be available. I Class is a multifunctional space where selected students benefit from learning programmes in English and Maths, alternative GCSE provision and personalised interventions.</w:t>
            </w:r>
          </w:p>
        </w:tc>
        <w:tc>
          <w:tcPr>
            <w:tcW w:w="391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F84C107" w14:textId="77777777" w:rsidR="002D389F" w:rsidRDefault="0019540C">
            <w:pPr>
              <w:spacing w:before="60" w:after="60"/>
              <w:ind w:left="60" w:right="60"/>
              <w:jc w:val="both"/>
              <w:rPr>
                <w:sz w:val="20"/>
                <w:szCs w:val="20"/>
                <w:highlight w:val="white"/>
              </w:rPr>
            </w:pPr>
            <w:r>
              <w:rPr>
                <w:sz w:val="20"/>
                <w:szCs w:val="20"/>
                <w:highlight w:val="white"/>
              </w:rPr>
              <w:t xml:space="preserve">Results suggest that the reading scores of </w:t>
            </w:r>
            <w:proofErr w:type="gramStart"/>
            <w:r>
              <w:rPr>
                <w:sz w:val="20"/>
                <w:szCs w:val="20"/>
                <w:highlight w:val="white"/>
              </w:rPr>
              <w:t>Year</w:t>
            </w:r>
            <w:proofErr w:type="gramEnd"/>
            <w:r>
              <w:rPr>
                <w:sz w:val="20"/>
                <w:szCs w:val="20"/>
                <w:highlight w:val="white"/>
              </w:rPr>
              <w:t xml:space="preserve"> 7 pupils in schools running the LIT programme rose 0.09 standard deviations more over the course of the year than those of similar Year 7 pupils in control schools. This effect size of 0.09 is equivalent to 1 month’s additional progress in reading.</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DEC3B" w14:textId="77777777" w:rsidR="002D389F" w:rsidRDefault="0019540C">
            <w:pPr>
              <w:pBdr>
                <w:top w:val="nil"/>
                <w:left w:val="nil"/>
                <w:bottom w:val="nil"/>
                <w:right w:val="nil"/>
                <w:between w:val="nil"/>
              </w:pBdr>
              <w:spacing w:before="60" w:after="60"/>
              <w:ind w:left="57" w:right="57"/>
              <w:rPr>
                <w:sz w:val="20"/>
                <w:szCs w:val="20"/>
              </w:rPr>
            </w:pPr>
            <w:r>
              <w:rPr>
                <w:sz w:val="20"/>
                <w:szCs w:val="20"/>
              </w:rPr>
              <w:t>2,3 and 4</w:t>
            </w:r>
          </w:p>
        </w:tc>
      </w:tr>
      <w:tr w:rsidR="002D389F" w14:paraId="69612C96" w14:textId="77777777">
        <w:tc>
          <w:tcPr>
            <w:tcW w:w="45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54BE9A" w14:textId="77777777" w:rsidR="002D389F" w:rsidRDefault="0019540C">
            <w:pPr>
              <w:spacing w:before="60" w:after="60"/>
              <w:ind w:left="60" w:right="60"/>
              <w:jc w:val="both"/>
              <w:rPr>
                <w:sz w:val="20"/>
                <w:szCs w:val="20"/>
              </w:rPr>
            </w:pPr>
            <w:r>
              <w:rPr>
                <w:sz w:val="20"/>
                <w:szCs w:val="20"/>
              </w:rPr>
              <w:t>National Tutoring Programme. funding has ended but we will continue to look for opportunities to utilise tutoring for targeted students as needed. Diagnostic assessment will identify students who require support but students will also be identified by other factors relating to disadvantage.</w:t>
            </w:r>
          </w:p>
        </w:tc>
        <w:tc>
          <w:tcPr>
            <w:tcW w:w="3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210DDB" w14:textId="77777777" w:rsidR="002D389F" w:rsidRDefault="0019540C">
            <w:pPr>
              <w:spacing w:before="60" w:after="60"/>
              <w:ind w:left="60" w:right="60"/>
              <w:jc w:val="both"/>
              <w:rPr>
                <w:sz w:val="20"/>
                <w:szCs w:val="20"/>
              </w:rPr>
            </w:pPr>
            <w:r>
              <w:rPr>
                <w:sz w:val="20"/>
                <w:szCs w:val="20"/>
              </w:rPr>
              <w:t>One-to-one tuition adds 5 months progress and small group 4 months.</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D8AC3" w14:textId="77777777" w:rsidR="002D389F" w:rsidRDefault="0019540C">
            <w:pPr>
              <w:pBdr>
                <w:top w:val="nil"/>
                <w:left w:val="nil"/>
                <w:bottom w:val="nil"/>
                <w:right w:val="nil"/>
                <w:between w:val="nil"/>
              </w:pBdr>
              <w:spacing w:before="60" w:after="60"/>
              <w:ind w:left="57" w:right="57"/>
              <w:rPr>
                <w:sz w:val="20"/>
                <w:szCs w:val="20"/>
              </w:rPr>
            </w:pPr>
            <w:r>
              <w:rPr>
                <w:sz w:val="20"/>
                <w:szCs w:val="20"/>
              </w:rPr>
              <w:t>3 and 4</w:t>
            </w:r>
          </w:p>
        </w:tc>
      </w:tr>
      <w:tr w:rsidR="002D389F" w14:paraId="35C776E7" w14:textId="77777777">
        <w:tc>
          <w:tcPr>
            <w:tcW w:w="45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F856D9" w14:textId="77777777" w:rsidR="002D389F" w:rsidRDefault="0019540C">
            <w:pPr>
              <w:spacing w:before="60" w:after="60"/>
              <w:ind w:left="60" w:right="60"/>
              <w:jc w:val="both"/>
              <w:rPr>
                <w:sz w:val="20"/>
                <w:szCs w:val="20"/>
              </w:rPr>
            </w:pPr>
            <w:r>
              <w:rPr>
                <w:sz w:val="20"/>
                <w:szCs w:val="20"/>
              </w:rPr>
              <w:t>Revision spaces, ICT provision and homework interventions will run for targeted students who require support. Students are identified via summative assessment, form tutor consultation or analysis of negative behaviour points. Opportunities for peer tuition are explored utilising older pupil volunteers.</w:t>
            </w:r>
          </w:p>
        </w:tc>
        <w:tc>
          <w:tcPr>
            <w:tcW w:w="3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28B34E" w14:textId="77777777" w:rsidR="002D389F" w:rsidRDefault="0019540C">
            <w:pPr>
              <w:spacing w:before="60" w:after="60"/>
              <w:ind w:right="60"/>
              <w:jc w:val="both"/>
              <w:rPr>
                <w:sz w:val="20"/>
                <w:szCs w:val="20"/>
              </w:rPr>
            </w:pPr>
            <w:r>
              <w:rPr>
                <w:sz w:val="20"/>
                <w:szCs w:val="20"/>
              </w:rPr>
              <w:t>Homework can increase progress by 5 months according to the EEF. This also improves the social-emotional barriers to education, improves mobility and reduces anxiety and behaviour incidents for students. Peer mentoring can add up to 5months additional progress.</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35D1B" w14:textId="77777777" w:rsidR="002D389F" w:rsidRDefault="0019540C">
            <w:pPr>
              <w:pBdr>
                <w:top w:val="nil"/>
                <w:left w:val="nil"/>
                <w:bottom w:val="nil"/>
                <w:right w:val="nil"/>
                <w:between w:val="nil"/>
              </w:pBdr>
              <w:spacing w:before="60" w:after="60"/>
              <w:ind w:left="57" w:right="57"/>
              <w:rPr>
                <w:sz w:val="20"/>
                <w:szCs w:val="20"/>
              </w:rPr>
            </w:pPr>
            <w:r>
              <w:rPr>
                <w:sz w:val="20"/>
                <w:szCs w:val="20"/>
              </w:rPr>
              <w:t>2, 3, 4, 5, 6</w:t>
            </w:r>
          </w:p>
        </w:tc>
      </w:tr>
      <w:tr w:rsidR="002D389F" w14:paraId="53ECC3B0" w14:textId="77777777">
        <w:tc>
          <w:tcPr>
            <w:tcW w:w="45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0294832" w14:textId="77777777" w:rsidR="002D389F" w:rsidRDefault="0019540C">
            <w:pPr>
              <w:spacing w:before="60" w:after="60"/>
              <w:ind w:left="60" w:right="60"/>
              <w:jc w:val="both"/>
              <w:rPr>
                <w:sz w:val="20"/>
                <w:szCs w:val="20"/>
              </w:rPr>
            </w:pPr>
            <w:r>
              <w:rPr>
                <w:sz w:val="20"/>
                <w:szCs w:val="20"/>
              </w:rPr>
              <w:t>Brilliant club continues to stretch the most able pupil premium students with 50% of places going to disadvantaged learners providing additional academic opportunities.</w:t>
            </w:r>
          </w:p>
        </w:tc>
        <w:tc>
          <w:tcPr>
            <w:tcW w:w="3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C37C8F" w14:textId="77777777" w:rsidR="002D389F" w:rsidRDefault="0019540C">
            <w:pPr>
              <w:spacing w:before="60" w:after="60"/>
              <w:ind w:right="60"/>
              <w:jc w:val="both"/>
              <w:rPr>
                <w:sz w:val="20"/>
                <w:szCs w:val="20"/>
              </w:rPr>
            </w:pPr>
            <w:r>
              <w:rPr>
                <w:sz w:val="20"/>
                <w:szCs w:val="20"/>
              </w:rPr>
              <w:t>Evidence shows that the most able disadvantaged students have the biggest deficit in progress against their target grade than any other cohort.</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3DFD" w14:textId="77777777" w:rsidR="002D389F" w:rsidRDefault="0019540C">
            <w:pPr>
              <w:pBdr>
                <w:top w:val="nil"/>
                <w:left w:val="nil"/>
                <w:bottom w:val="nil"/>
                <w:right w:val="nil"/>
                <w:between w:val="nil"/>
              </w:pBdr>
              <w:spacing w:before="60" w:after="60"/>
              <w:ind w:left="57" w:right="57"/>
              <w:rPr>
                <w:sz w:val="20"/>
                <w:szCs w:val="20"/>
              </w:rPr>
            </w:pPr>
            <w:r>
              <w:rPr>
                <w:sz w:val="20"/>
                <w:szCs w:val="20"/>
              </w:rPr>
              <w:t>3, 5</w:t>
            </w:r>
          </w:p>
        </w:tc>
      </w:tr>
    </w:tbl>
    <w:p w14:paraId="3D1C1A4B" w14:textId="77777777" w:rsidR="002D389F" w:rsidRDefault="002D389F">
      <w:pPr>
        <w:spacing w:after="0"/>
        <w:rPr>
          <w:b/>
          <w:bCs/>
          <w:color w:val="104F75"/>
          <w:sz w:val="20"/>
          <w:szCs w:val="20"/>
        </w:rPr>
      </w:pPr>
    </w:p>
    <w:p w14:paraId="1F44CF00" w14:textId="77777777" w:rsidR="0019540C" w:rsidRDefault="0019540C">
      <w:pPr>
        <w:rPr>
          <w:b/>
          <w:bCs/>
          <w:color w:val="104F75"/>
          <w:sz w:val="20"/>
          <w:szCs w:val="20"/>
        </w:rPr>
      </w:pPr>
    </w:p>
    <w:p w14:paraId="1B9DAE34" w14:textId="77777777" w:rsidR="0019540C" w:rsidRDefault="0019540C">
      <w:pPr>
        <w:rPr>
          <w:b/>
          <w:bCs/>
          <w:color w:val="104F75"/>
          <w:sz w:val="20"/>
          <w:szCs w:val="20"/>
        </w:rPr>
      </w:pPr>
    </w:p>
    <w:p w14:paraId="67590240" w14:textId="77777777" w:rsidR="0019540C" w:rsidRDefault="0019540C">
      <w:pPr>
        <w:rPr>
          <w:b/>
          <w:bCs/>
          <w:color w:val="104F75"/>
          <w:sz w:val="20"/>
          <w:szCs w:val="20"/>
        </w:rPr>
      </w:pPr>
    </w:p>
    <w:p w14:paraId="7A29838A" w14:textId="0B30B9EA" w:rsidR="002D389F" w:rsidRDefault="0019540C">
      <w:pPr>
        <w:rPr>
          <w:b/>
          <w:bCs/>
          <w:color w:val="104F75"/>
          <w:sz w:val="20"/>
          <w:szCs w:val="20"/>
        </w:rPr>
      </w:pPr>
      <w:r>
        <w:rPr>
          <w:b/>
          <w:bCs/>
          <w:color w:val="104F75"/>
          <w:sz w:val="20"/>
          <w:szCs w:val="20"/>
        </w:rPr>
        <w:lastRenderedPageBreak/>
        <w:t>Wider strategies (for example, related to attendance, behaviour, wellbeing)</w:t>
      </w:r>
    </w:p>
    <w:p w14:paraId="25A82C3C" w14:textId="77777777" w:rsidR="002D389F" w:rsidRDefault="0019540C">
      <w:pPr>
        <w:spacing w:before="240" w:after="120"/>
        <w:rPr>
          <w:color w:val="38761D"/>
          <w:sz w:val="20"/>
          <w:szCs w:val="20"/>
        </w:rPr>
      </w:pPr>
      <w:r>
        <w:rPr>
          <w:sz w:val="20"/>
          <w:szCs w:val="20"/>
        </w:rPr>
        <w:t>Budgeted cost: £63,397</w:t>
      </w:r>
    </w:p>
    <w:tbl>
      <w:tblPr>
        <w:tblStyle w:val="afff3"/>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0"/>
        <w:gridCol w:w="3930"/>
        <w:gridCol w:w="1140"/>
      </w:tblGrid>
      <w:tr w:rsidR="002D389F" w14:paraId="4BE0AF4B" w14:textId="77777777">
        <w:tc>
          <w:tcPr>
            <w:tcW w:w="4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B5D13D" w14:textId="77777777" w:rsidR="002D389F" w:rsidRDefault="0019540C">
            <w:pPr>
              <w:pBdr>
                <w:top w:val="nil"/>
                <w:left w:val="nil"/>
                <w:bottom w:val="nil"/>
                <w:right w:val="nil"/>
                <w:between w:val="nil"/>
              </w:pBdr>
              <w:spacing w:before="60" w:after="60"/>
              <w:ind w:left="57" w:right="57"/>
              <w:rPr>
                <w:b/>
                <w:bCs/>
                <w:sz w:val="20"/>
                <w:szCs w:val="20"/>
              </w:rPr>
            </w:pPr>
            <w:r>
              <w:rPr>
                <w:b/>
                <w:bCs/>
                <w:sz w:val="20"/>
                <w:szCs w:val="20"/>
              </w:rPr>
              <w:t>Activity</w:t>
            </w:r>
          </w:p>
        </w:tc>
        <w:tc>
          <w:tcPr>
            <w:tcW w:w="3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8EA07" w14:textId="77777777" w:rsidR="002D389F" w:rsidRDefault="0019540C">
            <w:pPr>
              <w:pBdr>
                <w:top w:val="nil"/>
                <w:left w:val="nil"/>
                <w:bottom w:val="nil"/>
                <w:right w:val="nil"/>
                <w:between w:val="nil"/>
              </w:pBdr>
              <w:spacing w:before="60" w:after="60"/>
              <w:ind w:left="57" w:right="57"/>
              <w:rPr>
                <w:b/>
                <w:bCs/>
                <w:sz w:val="20"/>
                <w:szCs w:val="20"/>
              </w:rPr>
            </w:pPr>
            <w:r>
              <w:rPr>
                <w:b/>
                <w:bCs/>
                <w:sz w:val="20"/>
                <w:szCs w:val="20"/>
              </w:rPr>
              <w:t>Evidence that supports this approach</w:t>
            </w:r>
          </w:p>
        </w:tc>
        <w:tc>
          <w:tcPr>
            <w:tcW w:w="11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5A6D25A" w14:textId="77777777" w:rsidR="002D389F" w:rsidRDefault="0019540C">
            <w:pPr>
              <w:pBdr>
                <w:top w:val="nil"/>
                <w:left w:val="nil"/>
                <w:bottom w:val="nil"/>
                <w:right w:val="nil"/>
                <w:between w:val="nil"/>
              </w:pBdr>
              <w:spacing w:before="60" w:after="60"/>
              <w:ind w:left="57" w:right="57"/>
              <w:rPr>
                <w:b/>
                <w:bCs/>
                <w:sz w:val="12"/>
                <w:szCs w:val="12"/>
              </w:rPr>
            </w:pPr>
            <w:r>
              <w:rPr>
                <w:b/>
                <w:bCs/>
                <w:sz w:val="12"/>
                <w:szCs w:val="12"/>
              </w:rPr>
              <w:t>Challenge number(s) addressed</w:t>
            </w:r>
          </w:p>
        </w:tc>
      </w:tr>
      <w:tr w:rsidR="002D389F" w14:paraId="2F04AC68" w14:textId="77777777">
        <w:tc>
          <w:tcPr>
            <w:tcW w:w="4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5B1BFF8" w14:textId="77777777" w:rsidR="002D389F" w:rsidRDefault="0019540C">
            <w:pPr>
              <w:spacing w:before="60" w:after="60"/>
              <w:ind w:left="60" w:right="60"/>
              <w:jc w:val="both"/>
              <w:rPr>
                <w:sz w:val="20"/>
                <w:szCs w:val="20"/>
              </w:rPr>
            </w:pPr>
            <w:proofErr w:type="gramStart"/>
            <w:r>
              <w:rPr>
                <w:sz w:val="20"/>
                <w:szCs w:val="20"/>
              </w:rPr>
              <w:t>Switch!/</w:t>
            </w:r>
            <w:proofErr w:type="gramEnd"/>
            <w:r>
              <w:rPr>
                <w:sz w:val="20"/>
                <w:szCs w:val="20"/>
              </w:rPr>
              <w:t>Lifeline mentoring interventions. Disadvantaged students are allocated 10 spaces a term with a view to provide social-emotional support as well as academic mentoring to re-engage students in their learning.</w:t>
            </w:r>
          </w:p>
          <w:p w14:paraId="0F1E39E7" w14:textId="77777777" w:rsidR="002D389F" w:rsidRDefault="0019540C">
            <w:pPr>
              <w:spacing w:before="60" w:after="60"/>
              <w:ind w:left="60" w:right="60"/>
              <w:jc w:val="both"/>
              <w:rPr>
                <w:sz w:val="20"/>
                <w:szCs w:val="20"/>
              </w:rPr>
            </w:pPr>
            <w:r>
              <w:rPr>
                <w:sz w:val="20"/>
                <w:szCs w:val="20"/>
              </w:rPr>
              <w:t xml:space="preserve"> </w:t>
            </w:r>
          </w:p>
        </w:tc>
        <w:tc>
          <w:tcPr>
            <w:tcW w:w="39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A01E39" w14:textId="77777777" w:rsidR="002D389F" w:rsidRDefault="0019540C">
            <w:pPr>
              <w:spacing w:before="60" w:after="60"/>
              <w:ind w:right="60"/>
              <w:jc w:val="both"/>
              <w:rPr>
                <w:sz w:val="20"/>
                <w:szCs w:val="20"/>
              </w:rPr>
            </w:pPr>
            <w:r>
              <w:rPr>
                <w:sz w:val="20"/>
                <w:szCs w:val="20"/>
              </w:rPr>
              <w:t>We have partnered with Lifeline mentoring for a number of years and have seen great success with a number of students. EEF: increased progress by 2+ months.</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4393D" w14:textId="77777777" w:rsidR="002D389F" w:rsidRDefault="0019540C">
            <w:pPr>
              <w:pBdr>
                <w:top w:val="nil"/>
                <w:left w:val="nil"/>
                <w:bottom w:val="nil"/>
                <w:right w:val="nil"/>
                <w:between w:val="nil"/>
              </w:pBdr>
              <w:spacing w:before="60" w:after="60"/>
              <w:ind w:left="57" w:right="57"/>
              <w:rPr>
                <w:sz w:val="20"/>
                <w:szCs w:val="20"/>
              </w:rPr>
            </w:pPr>
            <w:r>
              <w:rPr>
                <w:sz w:val="20"/>
                <w:szCs w:val="20"/>
              </w:rPr>
              <w:t>1, 2, 3, 4, 5</w:t>
            </w:r>
          </w:p>
        </w:tc>
      </w:tr>
      <w:tr w:rsidR="002D389F" w14:paraId="7FE56939" w14:textId="77777777">
        <w:tc>
          <w:tcPr>
            <w:tcW w:w="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6E40D" w14:textId="77777777" w:rsidR="002D389F" w:rsidRDefault="0019540C">
            <w:pPr>
              <w:pBdr>
                <w:top w:val="nil"/>
                <w:left w:val="nil"/>
                <w:bottom w:val="nil"/>
                <w:right w:val="nil"/>
                <w:between w:val="nil"/>
              </w:pBdr>
              <w:spacing w:before="60" w:after="60"/>
              <w:ind w:left="57" w:right="57"/>
              <w:rPr>
                <w:sz w:val="20"/>
                <w:szCs w:val="20"/>
              </w:rPr>
            </w:pPr>
            <w:r>
              <w:rPr>
                <w:sz w:val="20"/>
                <w:szCs w:val="20"/>
              </w:rPr>
              <w:t xml:space="preserve">Behaviour support assistants are recruited and provided with CPD to become a qualified mentor. This team will then be able to support students academically as well as socially and emotionally ensuring that pupils are supported </w:t>
            </w:r>
            <w:proofErr w:type="gramStart"/>
            <w:r>
              <w:rPr>
                <w:sz w:val="20"/>
                <w:szCs w:val="20"/>
              </w:rPr>
              <w:t>early..</w:t>
            </w:r>
            <w:proofErr w:type="gramEnd"/>
            <w:r>
              <w:rPr>
                <w:sz w:val="20"/>
                <w:szCs w:val="20"/>
              </w:rPr>
              <w:t xml:space="preserve"> Having a streamlined system of behavioural support allows teachers to focus on academic support. </w:t>
            </w:r>
          </w:p>
        </w:tc>
        <w:tc>
          <w:tcPr>
            <w:tcW w:w="3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77B17E" w14:textId="77777777" w:rsidR="002D389F" w:rsidRDefault="0019540C">
            <w:pPr>
              <w:spacing w:before="60" w:after="60"/>
              <w:ind w:right="60"/>
              <w:jc w:val="both"/>
              <w:rPr>
                <w:sz w:val="20"/>
                <w:szCs w:val="20"/>
              </w:rPr>
            </w:pPr>
            <w:r>
              <w:rPr>
                <w:sz w:val="20"/>
                <w:szCs w:val="20"/>
              </w:rPr>
              <w:t>Mentoring has +2months additional progress according to the EEF but has broader social-emotional benefits which aid the holistic development of the child.</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128C1" w14:textId="77777777" w:rsidR="002D389F" w:rsidRDefault="0019540C">
            <w:pPr>
              <w:pBdr>
                <w:top w:val="nil"/>
                <w:left w:val="nil"/>
                <w:bottom w:val="nil"/>
                <w:right w:val="nil"/>
                <w:between w:val="nil"/>
              </w:pBdr>
              <w:spacing w:before="60" w:after="60"/>
              <w:ind w:left="57" w:right="57"/>
              <w:rPr>
                <w:sz w:val="20"/>
                <w:szCs w:val="20"/>
              </w:rPr>
            </w:pPr>
            <w:r>
              <w:rPr>
                <w:sz w:val="20"/>
                <w:szCs w:val="20"/>
              </w:rPr>
              <w:t>1, 2, 4, 5</w:t>
            </w:r>
          </w:p>
        </w:tc>
      </w:tr>
      <w:tr w:rsidR="002D389F" w14:paraId="2EA52D00" w14:textId="77777777">
        <w:tc>
          <w:tcPr>
            <w:tcW w:w="4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F02AC3D" w14:textId="77777777" w:rsidR="002D389F" w:rsidRDefault="0019540C">
            <w:pPr>
              <w:spacing w:before="60" w:after="60"/>
              <w:ind w:left="60" w:right="60"/>
              <w:jc w:val="both"/>
              <w:rPr>
                <w:sz w:val="20"/>
                <w:szCs w:val="20"/>
              </w:rPr>
            </w:pPr>
            <w:r>
              <w:rPr>
                <w:sz w:val="20"/>
                <w:szCs w:val="20"/>
              </w:rPr>
              <w:t xml:space="preserve">Attendance interventions are conducted following robust monitoring. A new system of communicating with parents and form tutors enables the school to work with families to identify barriers to attending school. Form tutor discussions are kept on a ‘live’ google sheet making sure there is an effective and swift triad of communication between student, staff and parent. We also work with Education Welfare Officers (EWOs) who work with families to improve attendance. </w:t>
            </w:r>
          </w:p>
        </w:tc>
        <w:tc>
          <w:tcPr>
            <w:tcW w:w="3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9675CE" w14:textId="77777777" w:rsidR="002D389F" w:rsidRDefault="0019540C">
            <w:pPr>
              <w:spacing w:before="60" w:after="60"/>
              <w:ind w:right="60"/>
              <w:jc w:val="both"/>
              <w:rPr>
                <w:sz w:val="20"/>
                <w:szCs w:val="20"/>
              </w:rPr>
            </w:pPr>
            <w:r>
              <w:rPr>
                <w:sz w:val="20"/>
                <w:szCs w:val="20"/>
              </w:rPr>
              <w:t>Attendance is the biggest determinant factor in the outcomes of young people. Parental engagement can contribute +4months of additional progress according to the EEF. EWOs are a vital bridge between the school and parents and a valuable asset which we continue to work with.</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22AEA" w14:textId="77777777" w:rsidR="002D389F" w:rsidRDefault="0019540C">
            <w:pPr>
              <w:pBdr>
                <w:top w:val="nil"/>
                <w:left w:val="nil"/>
                <w:bottom w:val="nil"/>
                <w:right w:val="nil"/>
                <w:between w:val="nil"/>
              </w:pBdr>
              <w:spacing w:before="60" w:after="60"/>
              <w:ind w:left="57" w:right="57"/>
              <w:rPr>
                <w:sz w:val="20"/>
                <w:szCs w:val="20"/>
              </w:rPr>
            </w:pPr>
            <w:r>
              <w:rPr>
                <w:sz w:val="20"/>
                <w:szCs w:val="20"/>
              </w:rPr>
              <w:t>1</w:t>
            </w:r>
          </w:p>
        </w:tc>
      </w:tr>
      <w:tr w:rsidR="002D389F" w14:paraId="171AE9C0" w14:textId="77777777">
        <w:tc>
          <w:tcPr>
            <w:tcW w:w="4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BC1240" w14:textId="77777777" w:rsidR="002D389F" w:rsidRDefault="0019540C">
            <w:pPr>
              <w:spacing w:before="60" w:after="60"/>
              <w:ind w:right="60"/>
              <w:jc w:val="both"/>
              <w:rPr>
                <w:sz w:val="20"/>
                <w:szCs w:val="20"/>
              </w:rPr>
            </w:pPr>
            <w:r>
              <w:rPr>
                <w:sz w:val="20"/>
                <w:szCs w:val="20"/>
              </w:rPr>
              <w:t>Breakfasts are made available to all pupil premium students every morning at no cost to the pupils or their allocated free school meal allowance. This enables pupils to start the day with the nutrition and energy needed to maintain focus in lesson, especially considering the large gap between the start of the day and lunch.</w:t>
            </w:r>
          </w:p>
        </w:tc>
        <w:tc>
          <w:tcPr>
            <w:tcW w:w="3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14CC08" w14:textId="77777777" w:rsidR="002D389F" w:rsidRDefault="0019540C">
            <w:pPr>
              <w:spacing w:before="60" w:after="60"/>
              <w:ind w:left="60" w:right="60"/>
              <w:jc w:val="both"/>
              <w:rPr>
                <w:sz w:val="20"/>
                <w:szCs w:val="20"/>
              </w:rPr>
            </w:pPr>
            <w:r>
              <w:rPr>
                <w:sz w:val="20"/>
                <w:szCs w:val="20"/>
              </w:rPr>
              <w:t>Breakfast programmes are being trialled by the government to reflect the importance of this meal in achieving a nourished population of young people.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4443E" w14:textId="77777777" w:rsidR="002D389F" w:rsidRDefault="0019540C">
            <w:pPr>
              <w:pBdr>
                <w:top w:val="nil"/>
                <w:left w:val="nil"/>
                <w:bottom w:val="nil"/>
                <w:right w:val="nil"/>
                <w:between w:val="nil"/>
              </w:pBdr>
              <w:spacing w:before="60" w:after="60"/>
              <w:ind w:left="57" w:right="57"/>
              <w:rPr>
                <w:sz w:val="20"/>
                <w:szCs w:val="20"/>
              </w:rPr>
            </w:pPr>
            <w:r>
              <w:rPr>
                <w:sz w:val="20"/>
                <w:szCs w:val="20"/>
              </w:rPr>
              <w:t>1, 4, 7</w:t>
            </w:r>
          </w:p>
        </w:tc>
      </w:tr>
      <w:tr w:rsidR="002D389F" w14:paraId="41819B40" w14:textId="77777777">
        <w:trPr>
          <w:trHeight w:val="410"/>
        </w:trPr>
        <w:tc>
          <w:tcPr>
            <w:tcW w:w="4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861B86" w14:textId="77777777" w:rsidR="002D389F" w:rsidRDefault="0019540C">
            <w:pPr>
              <w:spacing w:before="60" w:after="60"/>
              <w:ind w:right="60"/>
              <w:jc w:val="both"/>
              <w:rPr>
                <w:sz w:val="20"/>
                <w:szCs w:val="20"/>
              </w:rPr>
            </w:pPr>
            <w:r>
              <w:rPr>
                <w:sz w:val="20"/>
                <w:szCs w:val="20"/>
              </w:rPr>
              <w:t>Appointment of two behaviour support officers to work with students, encourage attendance and mentor students into classroom learning.</w:t>
            </w:r>
          </w:p>
        </w:tc>
        <w:tc>
          <w:tcPr>
            <w:tcW w:w="3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9DAED65" w14:textId="77777777" w:rsidR="002D389F" w:rsidRDefault="0019540C">
            <w:pPr>
              <w:spacing w:before="60" w:after="60"/>
              <w:ind w:left="60" w:right="60"/>
              <w:jc w:val="both"/>
              <w:rPr>
                <w:sz w:val="20"/>
                <w:szCs w:val="20"/>
              </w:rPr>
            </w:pPr>
            <w:r>
              <w:rPr>
                <w:sz w:val="20"/>
                <w:szCs w:val="20"/>
              </w:rPr>
              <w:t>Staff were chosen to mentor based on maximum potential to build positive mentoring relationships with pupils.</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2367F" w14:textId="77777777" w:rsidR="002D389F" w:rsidRDefault="0019540C">
            <w:pPr>
              <w:pBdr>
                <w:top w:val="nil"/>
                <w:left w:val="nil"/>
                <w:bottom w:val="nil"/>
                <w:right w:val="nil"/>
                <w:between w:val="nil"/>
              </w:pBdr>
              <w:spacing w:before="60" w:after="60"/>
              <w:ind w:left="57" w:right="57"/>
              <w:rPr>
                <w:sz w:val="20"/>
                <w:szCs w:val="20"/>
              </w:rPr>
            </w:pPr>
            <w:r>
              <w:rPr>
                <w:sz w:val="20"/>
                <w:szCs w:val="20"/>
              </w:rPr>
              <w:t>1, 2, 4</w:t>
            </w:r>
          </w:p>
        </w:tc>
      </w:tr>
      <w:tr w:rsidR="002D389F" w14:paraId="0E7D9A1E" w14:textId="77777777">
        <w:trPr>
          <w:trHeight w:val="410"/>
        </w:trPr>
        <w:tc>
          <w:tcPr>
            <w:tcW w:w="4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2DBC6B" w14:textId="77777777" w:rsidR="002D389F" w:rsidRDefault="0019540C">
            <w:pPr>
              <w:spacing w:before="60" w:after="60"/>
              <w:ind w:right="60"/>
              <w:jc w:val="both"/>
              <w:rPr>
                <w:sz w:val="20"/>
                <w:szCs w:val="20"/>
              </w:rPr>
            </w:pPr>
            <w:r>
              <w:rPr>
                <w:sz w:val="20"/>
                <w:szCs w:val="20"/>
              </w:rPr>
              <w:t>Uniform, trips and financial support is given to families who are unable to afford full payment for statutory uniform, or attendance on school trips. This ensures pupils have equal opportunities.</w:t>
            </w:r>
          </w:p>
        </w:tc>
        <w:tc>
          <w:tcPr>
            <w:tcW w:w="3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9A22A5E" w14:textId="77777777" w:rsidR="002D389F" w:rsidRDefault="0019540C">
            <w:pPr>
              <w:spacing w:before="60" w:after="60"/>
              <w:ind w:left="60" w:right="60"/>
              <w:jc w:val="both"/>
              <w:rPr>
                <w:sz w:val="20"/>
                <w:szCs w:val="20"/>
              </w:rPr>
            </w:pPr>
            <w:r>
              <w:rPr>
                <w:sz w:val="20"/>
                <w:szCs w:val="20"/>
              </w:rPr>
              <w:t>Uniform creates a sense of belonging to the school and supporting students in that way is therefore important for inclusivity. While this may not have an impact on progress it is important for a student’s self-esteem.</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0154B" w14:textId="77777777" w:rsidR="002D389F" w:rsidRDefault="0019540C">
            <w:pPr>
              <w:pBdr>
                <w:top w:val="nil"/>
                <w:left w:val="nil"/>
                <w:bottom w:val="nil"/>
                <w:right w:val="nil"/>
                <w:between w:val="nil"/>
              </w:pBdr>
              <w:spacing w:before="60" w:after="60"/>
              <w:ind w:left="57" w:right="57"/>
              <w:rPr>
                <w:sz w:val="20"/>
                <w:szCs w:val="20"/>
              </w:rPr>
            </w:pPr>
            <w:r>
              <w:rPr>
                <w:sz w:val="20"/>
                <w:szCs w:val="20"/>
              </w:rPr>
              <w:t>5, 7</w:t>
            </w:r>
          </w:p>
        </w:tc>
      </w:tr>
      <w:tr w:rsidR="002D389F" w14:paraId="4C77EF0F" w14:textId="77777777">
        <w:trPr>
          <w:trHeight w:val="410"/>
        </w:trPr>
        <w:tc>
          <w:tcPr>
            <w:tcW w:w="4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38E2966" w14:textId="77777777" w:rsidR="002D389F" w:rsidRDefault="0019540C">
            <w:pPr>
              <w:spacing w:before="60" w:after="60"/>
              <w:ind w:right="60"/>
              <w:jc w:val="both"/>
              <w:rPr>
                <w:sz w:val="20"/>
                <w:szCs w:val="20"/>
              </w:rPr>
            </w:pPr>
            <w:r>
              <w:rPr>
                <w:sz w:val="20"/>
                <w:szCs w:val="20"/>
              </w:rPr>
              <w:t xml:space="preserve">Recruitment of a </w:t>
            </w:r>
            <w:proofErr w:type="spellStart"/>
            <w:r>
              <w:rPr>
                <w:sz w:val="20"/>
                <w:szCs w:val="20"/>
              </w:rPr>
              <w:t>well being</w:t>
            </w:r>
            <w:proofErr w:type="spellEnd"/>
            <w:r>
              <w:rPr>
                <w:sz w:val="20"/>
                <w:szCs w:val="20"/>
              </w:rPr>
              <w:t xml:space="preserve"> coordinator who is responsible for promoting physical and mental health amongst students. This person will create a team of </w:t>
            </w:r>
            <w:proofErr w:type="spellStart"/>
            <w:r>
              <w:rPr>
                <w:sz w:val="20"/>
                <w:szCs w:val="20"/>
              </w:rPr>
              <w:t>well being</w:t>
            </w:r>
            <w:proofErr w:type="spellEnd"/>
            <w:r>
              <w:rPr>
                <w:sz w:val="20"/>
                <w:szCs w:val="20"/>
              </w:rPr>
              <w:t xml:space="preserve"> ambassadors and promote well-being through assemblies, form time activities and PSHE. </w:t>
            </w:r>
          </w:p>
        </w:tc>
        <w:tc>
          <w:tcPr>
            <w:tcW w:w="3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FD6DFE1" w14:textId="77777777" w:rsidR="002D389F" w:rsidRDefault="0019540C">
            <w:pPr>
              <w:spacing w:before="60" w:after="60"/>
              <w:ind w:left="60" w:right="60"/>
              <w:jc w:val="both"/>
              <w:rPr>
                <w:sz w:val="20"/>
                <w:szCs w:val="20"/>
              </w:rPr>
            </w:pPr>
            <w:r>
              <w:rPr>
                <w:sz w:val="20"/>
                <w:szCs w:val="20"/>
              </w:rPr>
              <w:t>Student voice reports that assemblies and activities led by students are more engaging and the current format is an impactful means to communicate the message of positive mental health and well-being.</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7B2EC" w14:textId="77777777" w:rsidR="002D389F" w:rsidRDefault="0019540C">
            <w:pPr>
              <w:pBdr>
                <w:top w:val="nil"/>
                <w:left w:val="nil"/>
                <w:bottom w:val="nil"/>
                <w:right w:val="nil"/>
                <w:between w:val="nil"/>
              </w:pBdr>
              <w:spacing w:before="60" w:after="60"/>
              <w:ind w:left="57" w:right="57"/>
              <w:rPr>
                <w:sz w:val="20"/>
                <w:szCs w:val="20"/>
              </w:rPr>
            </w:pPr>
            <w:r>
              <w:rPr>
                <w:sz w:val="20"/>
                <w:szCs w:val="20"/>
              </w:rPr>
              <w:t>1, 4</w:t>
            </w:r>
          </w:p>
        </w:tc>
      </w:tr>
      <w:tr w:rsidR="002D389F" w14:paraId="3A395B55" w14:textId="77777777">
        <w:trPr>
          <w:trHeight w:val="410"/>
        </w:trPr>
        <w:tc>
          <w:tcPr>
            <w:tcW w:w="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AFEDF" w14:textId="77777777" w:rsidR="002D389F" w:rsidRDefault="0019540C">
            <w:pPr>
              <w:pBdr>
                <w:top w:val="nil"/>
                <w:left w:val="nil"/>
                <w:bottom w:val="nil"/>
                <w:right w:val="nil"/>
                <w:between w:val="nil"/>
              </w:pBdr>
              <w:spacing w:before="60" w:after="60"/>
              <w:ind w:right="57"/>
              <w:rPr>
                <w:sz w:val="20"/>
                <w:szCs w:val="20"/>
              </w:rPr>
            </w:pPr>
            <w:r>
              <w:rPr>
                <w:sz w:val="20"/>
                <w:szCs w:val="20"/>
              </w:rPr>
              <w:t xml:space="preserve">Careers interventions in partnership with Future Frontiers. The teaching of careers is promoted in lessons and through the curriculum, but this is supplemented by accurate recording of next </w:t>
            </w:r>
            <w:r>
              <w:rPr>
                <w:sz w:val="20"/>
                <w:szCs w:val="20"/>
              </w:rPr>
              <w:lastRenderedPageBreak/>
              <w:t xml:space="preserve">steps in KS4. 15-20 students are identified in Y10 to take part in a career coaching course and every Y11 pupil has an additional one-to-one career interview where they are provided additional support with their applications. </w:t>
            </w:r>
          </w:p>
        </w:tc>
        <w:tc>
          <w:tcPr>
            <w:tcW w:w="3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0847C" w14:textId="77777777" w:rsidR="002D389F" w:rsidRDefault="0019540C">
            <w:pPr>
              <w:pBdr>
                <w:top w:val="nil"/>
                <w:left w:val="nil"/>
                <w:bottom w:val="nil"/>
                <w:right w:val="nil"/>
                <w:between w:val="nil"/>
              </w:pBdr>
              <w:spacing w:before="60" w:after="60"/>
              <w:ind w:left="57" w:right="57"/>
              <w:rPr>
                <w:sz w:val="20"/>
                <w:szCs w:val="20"/>
              </w:rPr>
            </w:pPr>
            <w:r>
              <w:rPr>
                <w:sz w:val="20"/>
                <w:szCs w:val="20"/>
              </w:rPr>
              <w:lastRenderedPageBreak/>
              <w:t xml:space="preserve">Disadvantaged pupils don't lack aspirations but rather social and economic </w:t>
            </w:r>
            <w:proofErr w:type="spellStart"/>
            <w:proofErr w:type="gramStart"/>
            <w:r>
              <w:rPr>
                <w:sz w:val="20"/>
                <w:szCs w:val="20"/>
              </w:rPr>
              <w:t>mobility.We</w:t>
            </w:r>
            <w:proofErr w:type="spellEnd"/>
            <w:proofErr w:type="gramEnd"/>
            <w:r>
              <w:rPr>
                <w:sz w:val="20"/>
                <w:szCs w:val="20"/>
              </w:rPr>
              <w:t xml:space="preserve"> devote time and </w:t>
            </w:r>
            <w:r>
              <w:rPr>
                <w:sz w:val="20"/>
                <w:szCs w:val="20"/>
              </w:rPr>
              <w:lastRenderedPageBreak/>
              <w:t xml:space="preserve">attention to students being sure to explore all available options with them. </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749DD" w14:textId="77777777" w:rsidR="002D389F" w:rsidRDefault="0019540C">
            <w:pPr>
              <w:pBdr>
                <w:top w:val="nil"/>
                <w:left w:val="nil"/>
                <w:bottom w:val="nil"/>
                <w:right w:val="nil"/>
                <w:between w:val="nil"/>
              </w:pBdr>
              <w:spacing w:before="60" w:after="60"/>
              <w:ind w:left="57" w:right="57"/>
              <w:rPr>
                <w:sz w:val="20"/>
                <w:szCs w:val="20"/>
              </w:rPr>
            </w:pPr>
            <w:r>
              <w:rPr>
                <w:sz w:val="20"/>
                <w:szCs w:val="20"/>
              </w:rPr>
              <w:lastRenderedPageBreak/>
              <w:t>2, 5, 7</w:t>
            </w:r>
          </w:p>
        </w:tc>
      </w:tr>
    </w:tbl>
    <w:p w14:paraId="4571A09F" w14:textId="77777777" w:rsidR="002D389F" w:rsidRDefault="002D389F">
      <w:pPr>
        <w:spacing w:before="240" w:after="0"/>
        <w:rPr>
          <w:b/>
          <w:bCs/>
          <w:color w:val="104F75"/>
          <w:sz w:val="20"/>
          <w:szCs w:val="20"/>
        </w:rPr>
      </w:pPr>
    </w:p>
    <w:p w14:paraId="332BDE50" w14:textId="77777777" w:rsidR="002D389F" w:rsidRDefault="0019540C">
      <w:r>
        <w:rPr>
          <w:b/>
          <w:bCs/>
          <w:color w:val="104F75"/>
          <w:sz w:val="28"/>
          <w:szCs w:val="28"/>
        </w:rPr>
        <w:t>Total budgeted cost: £253,588</w:t>
      </w:r>
    </w:p>
    <w:p w14:paraId="34FC61C7" w14:textId="77777777" w:rsidR="002D389F" w:rsidRDefault="0019540C">
      <w:pPr>
        <w:pStyle w:val="Heading1"/>
        <w:sectPr w:rsidR="002D389F">
          <w:headerReference w:type="default" r:id="rId7"/>
          <w:footerReference w:type="default" r:id="rId8"/>
          <w:pgSz w:w="11906" w:h="16838"/>
          <w:pgMar w:top="1134" w:right="1276" w:bottom="1134" w:left="1134" w:header="709" w:footer="709" w:gutter="0"/>
          <w:pgNumType w:start="1"/>
          <w:cols w:space="720"/>
        </w:sectPr>
      </w:pPr>
      <w:r>
        <w:br w:type="page"/>
      </w:r>
    </w:p>
    <w:p w14:paraId="513FEA68" w14:textId="77777777" w:rsidR="002D389F" w:rsidRDefault="0019540C">
      <w:pPr>
        <w:pStyle w:val="Heading1"/>
      </w:pPr>
      <w:r>
        <w:lastRenderedPageBreak/>
        <w:t>Part B: Review of outcomes in the previous academic year</w:t>
      </w:r>
    </w:p>
    <w:tbl>
      <w:tblPr>
        <w:tblStyle w:val="afff4"/>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6"/>
      </w:tblGrid>
      <w:tr w:rsidR="002D389F" w14:paraId="75C0E720" w14:textId="77777777">
        <w:tc>
          <w:tcPr>
            <w:tcW w:w="9486" w:type="dxa"/>
          </w:tcPr>
          <w:p w14:paraId="1C106CD4" w14:textId="77777777" w:rsidR="002D389F" w:rsidRDefault="0019540C">
            <w:pPr>
              <w:pStyle w:val="Heading3"/>
              <w:keepNext w:val="0"/>
              <w:spacing w:before="280" w:after="80"/>
              <w:jc w:val="both"/>
              <w:rPr>
                <w:color w:val="000000"/>
                <w:sz w:val="22"/>
                <w:szCs w:val="22"/>
              </w:rPr>
            </w:pPr>
            <w:bookmarkStart w:id="4" w:name="_heading=h.x64z0655w0a0" w:colFirst="0" w:colLast="0"/>
            <w:bookmarkEnd w:id="4"/>
            <w:r>
              <w:rPr>
                <w:color w:val="000000"/>
                <w:sz w:val="22"/>
                <w:szCs w:val="22"/>
              </w:rPr>
              <w:t>Overall Outcomes:</w:t>
            </w:r>
          </w:p>
          <w:p w14:paraId="3D2BBAB6" w14:textId="77777777" w:rsidR="002D389F" w:rsidRDefault="0019540C">
            <w:pPr>
              <w:rPr>
                <w:sz w:val="22"/>
                <w:szCs w:val="22"/>
              </w:rPr>
            </w:pPr>
            <w:r>
              <w:rPr>
                <w:sz w:val="22"/>
                <w:szCs w:val="22"/>
              </w:rPr>
              <w:t xml:space="preserve">Pupil premium percentage is increasing annually. </w:t>
            </w:r>
          </w:p>
          <w:p w14:paraId="51A6ACB6" w14:textId="77777777" w:rsidR="002D389F" w:rsidRDefault="0019540C">
            <w:pPr>
              <w:spacing w:before="120" w:after="240"/>
              <w:jc w:val="both"/>
              <w:rPr>
                <w:color w:val="FF0000"/>
                <w:sz w:val="22"/>
                <w:szCs w:val="22"/>
              </w:rPr>
            </w:pPr>
            <w:r>
              <w:rPr>
                <w:color w:val="FF0000"/>
                <w:sz w:val="22"/>
                <w:szCs w:val="22"/>
              </w:rPr>
              <w:t xml:space="preserve"> </w:t>
            </w:r>
            <w:r>
              <w:rPr>
                <w:noProof/>
                <w:color w:val="FF0000"/>
                <w:sz w:val="22"/>
                <w:szCs w:val="22"/>
              </w:rPr>
              <w:drawing>
                <wp:inline distT="114300" distB="114300" distL="114300" distR="114300" wp14:anchorId="1B3B5AA4" wp14:editId="4F11136E">
                  <wp:extent cx="5791200" cy="24669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91200" cy="2466975"/>
                          </a:xfrm>
                          <a:prstGeom prst="rect">
                            <a:avLst/>
                          </a:prstGeom>
                          <a:ln/>
                        </pic:spPr>
                      </pic:pic>
                    </a:graphicData>
                  </a:graphic>
                </wp:inline>
              </w:drawing>
            </w:r>
          </w:p>
          <w:p w14:paraId="023C9EBC" w14:textId="77777777" w:rsidR="002D389F" w:rsidRDefault="0019540C">
            <w:pPr>
              <w:spacing w:before="120" w:after="240"/>
              <w:jc w:val="both"/>
              <w:rPr>
                <w:color w:val="000000"/>
                <w:sz w:val="22"/>
                <w:szCs w:val="22"/>
              </w:rPr>
            </w:pPr>
            <w:r>
              <w:rPr>
                <w:color w:val="000000"/>
                <w:sz w:val="22"/>
                <w:szCs w:val="22"/>
              </w:rPr>
              <w:t xml:space="preserve">School data for PP is above average for English and Maths as well as overall attainment measures. </w:t>
            </w:r>
          </w:p>
          <w:p w14:paraId="6AA232E3" w14:textId="77777777" w:rsidR="002D389F" w:rsidRDefault="0019540C">
            <w:pPr>
              <w:spacing w:before="120" w:after="240"/>
              <w:jc w:val="both"/>
              <w:rPr>
                <w:color w:val="000000"/>
                <w:sz w:val="22"/>
                <w:szCs w:val="22"/>
              </w:rPr>
            </w:pPr>
            <w:r>
              <w:rPr>
                <w:noProof/>
                <w:color w:val="000000"/>
                <w:sz w:val="22"/>
                <w:szCs w:val="22"/>
              </w:rPr>
              <w:drawing>
                <wp:inline distT="114300" distB="114300" distL="114300" distR="114300" wp14:anchorId="5D23323C" wp14:editId="2A4B0862">
                  <wp:extent cx="5743575" cy="16383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43575" cy="1638300"/>
                          </a:xfrm>
                          <a:prstGeom prst="rect">
                            <a:avLst/>
                          </a:prstGeom>
                          <a:ln/>
                        </pic:spPr>
                      </pic:pic>
                    </a:graphicData>
                  </a:graphic>
                </wp:inline>
              </w:drawing>
            </w:r>
          </w:p>
          <w:p w14:paraId="6B872F31" w14:textId="77777777" w:rsidR="002D389F" w:rsidRDefault="0019540C">
            <w:pPr>
              <w:spacing w:before="120" w:after="240"/>
              <w:jc w:val="both"/>
              <w:rPr>
                <w:color w:val="000000"/>
                <w:sz w:val="22"/>
                <w:szCs w:val="22"/>
              </w:rPr>
            </w:pPr>
            <w:r>
              <w:rPr>
                <w:color w:val="000000"/>
                <w:sz w:val="22"/>
                <w:szCs w:val="22"/>
              </w:rPr>
              <w:t xml:space="preserve">Attainment for the first time fell marginally, following a school wide trend. </w:t>
            </w:r>
            <w:proofErr w:type="gramStart"/>
            <w:r>
              <w:rPr>
                <w:color w:val="000000"/>
                <w:sz w:val="22"/>
                <w:szCs w:val="22"/>
              </w:rPr>
              <w:t>However</w:t>
            </w:r>
            <w:proofErr w:type="gramEnd"/>
            <w:r>
              <w:rPr>
                <w:color w:val="000000"/>
                <w:sz w:val="22"/>
                <w:szCs w:val="22"/>
              </w:rPr>
              <w:t xml:space="preserve"> there were a large percentage of PP students on Alternative Provision in last year's cohort. </w:t>
            </w:r>
          </w:p>
          <w:p w14:paraId="3C2A5DE4" w14:textId="77777777" w:rsidR="002D389F" w:rsidRDefault="0019540C">
            <w:pPr>
              <w:spacing w:before="120" w:after="240"/>
              <w:jc w:val="both"/>
              <w:rPr>
                <w:color w:val="000000"/>
                <w:sz w:val="22"/>
                <w:szCs w:val="22"/>
              </w:rPr>
            </w:pPr>
            <w:r>
              <w:rPr>
                <w:noProof/>
                <w:color w:val="000000"/>
                <w:sz w:val="22"/>
                <w:szCs w:val="22"/>
              </w:rPr>
              <w:drawing>
                <wp:inline distT="114300" distB="114300" distL="114300" distR="114300" wp14:anchorId="1B8D5040" wp14:editId="174C6704">
                  <wp:extent cx="5772150" cy="10096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72150" cy="1009650"/>
                          </a:xfrm>
                          <a:prstGeom prst="rect">
                            <a:avLst/>
                          </a:prstGeom>
                          <a:ln/>
                        </pic:spPr>
                      </pic:pic>
                    </a:graphicData>
                  </a:graphic>
                </wp:inline>
              </w:drawing>
            </w:r>
          </w:p>
          <w:p w14:paraId="4060CDAB" w14:textId="77777777" w:rsidR="002D389F" w:rsidRDefault="0019540C">
            <w:pPr>
              <w:spacing w:before="120" w:after="240"/>
              <w:jc w:val="both"/>
              <w:rPr>
                <w:color w:val="000000"/>
                <w:sz w:val="22"/>
                <w:szCs w:val="22"/>
              </w:rPr>
            </w:pPr>
            <w:r>
              <w:rPr>
                <w:color w:val="000000"/>
                <w:sz w:val="22"/>
                <w:szCs w:val="22"/>
              </w:rPr>
              <w:t>Progress 8 was marginally improving year on year previously</w:t>
            </w:r>
          </w:p>
          <w:p w14:paraId="5CBEEACB" w14:textId="77777777" w:rsidR="002D389F" w:rsidRDefault="0019540C">
            <w:pPr>
              <w:spacing w:before="120" w:after="240"/>
              <w:jc w:val="both"/>
              <w:rPr>
                <w:color w:val="FF0000"/>
                <w:sz w:val="22"/>
                <w:szCs w:val="22"/>
              </w:rPr>
            </w:pPr>
            <w:r>
              <w:rPr>
                <w:noProof/>
                <w:color w:val="FF0000"/>
                <w:sz w:val="22"/>
                <w:szCs w:val="22"/>
              </w:rPr>
              <w:drawing>
                <wp:inline distT="114300" distB="114300" distL="114300" distR="114300" wp14:anchorId="6918CE08" wp14:editId="77A4F0FB">
                  <wp:extent cx="5781675" cy="9620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81675" cy="962025"/>
                          </a:xfrm>
                          <a:prstGeom prst="rect">
                            <a:avLst/>
                          </a:prstGeom>
                          <a:ln/>
                        </pic:spPr>
                      </pic:pic>
                    </a:graphicData>
                  </a:graphic>
                </wp:inline>
              </w:drawing>
            </w:r>
          </w:p>
          <w:p w14:paraId="23424723" w14:textId="77777777" w:rsidR="002D389F" w:rsidRDefault="002D389F">
            <w:pPr>
              <w:spacing w:before="120" w:after="240"/>
              <w:jc w:val="both"/>
              <w:rPr>
                <w:color w:val="000000"/>
                <w:sz w:val="22"/>
                <w:szCs w:val="22"/>
              </w:rPr>
            </w:pPr>
          </w:p>
          <w:p w14:paraId="40AFD7F1" w14:textId="77777777" w:rsidR="002D389F" w:rsidRDefault="0019540C">
            <w:pPr>
              <w:spacing w:before="120" w:after="240"/>
              <w:jc w:val="both"/>
              <w:rPr>
                <w:color w:val="000000"/>
                <w:sz w:val="22"/>
                <w:szCs w:val="22"/>
              </w:rPr>
            </w:pPr>
            <w:r>
              <w:rPr>
                <w:color w:val="000000"/>
                <w:sz w:val="22"/>
                <w:szCs w:val="22"/>
              </w:rPr>
              <w:t xml:space="preserve">While the disadvantage gap between PP and Non-PP is improving, we are still some </w:t>
            </w:r>
            <w:proofErr w:type="gramStart"/>
            <w:r>
              <w:rPr>
                <w:color w:val="000000"/>
                <w:sz w:val="22"/>
                <w:szCs w:val="22"/>
              </w:rPr>
              <w:t>way</w:t>
            </w:r>
            <w:proofErr w:type="gramEnd"/>
            <w:r>
              <w:rPr>
                <w:color w:val="000000"/>
                <w:sz w:val="22"/>
                <w:szCs w:val="22"/>
              </w:rPr>
              <w:t xml:space="preserve"> from closing the gap entirely. Our comparisons with national data are also somewhat encouraging but we recognise there is still much to do to ensure the best possible outcomes for these learners. </w:t>
            </w:r>
          </w:p>
          <w:p w14:paraId="34FC044E" w14:textId="77777777" w:rsidR="002D389F" w:rsidRDefault="0019540C">
            <w:pPr>
              <w:spacing w:before="120" w:after="240"/>
              <w:jc w:val="both"/>
              <w:rPr>
                <w:b/>
                <w:bCs/>
                <w:color w:val="000000"/>
                <w:sz w:val="22"/>
                <w:szCs w:val="22"/>
                <w:u w:val="single"/>
              </w:rPr>
            </w:pPr>
            <w:r>
              <w:rPr>
                <w:b/>
                <w:bCs/>
                <w:color w:val="000000"/>
                <w:sz w:val="22"/>
                <w:szCs w:val="22"/>
                <w:u w:val="single"/>
              </w:rPr>
              <w:t>2024-2025 phase review</w:t>
            </w:r>
          </w:p>
          <w:sdt>
            <w:sdtPr>
              <w:tag w:val="goog_rdk_0"/>
              <w:id w:val="1943944527"/>
              <w:lock w:val="contentLocked"/>
            </w:sdtPr>
            <w:sdtEndPr/>
            <w:sdtContent>
              <w:tbl>
                <w:tblPr>
                  <w:tblStyle w:val="afff5"/>
                  <w:tblW w:w="9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3495"/>
                  <w:gridCol w:w="3660"/>
                </w:tblGrid>
                <w:tr w:rsidR="002D389F" w14:paraId="4DE764F7" w14:textId="77777777">
                  <w:tc>
                    <w:tcPr>
                      <w:tcW w:w="2250" w:type="dxa"/>
                      <w:shd w:val="clear" w:color="auto" w:fill="auto"/>
                      <w:tcMar>
                        <w:top w:w="100" w:type="dxa"/>
                        <w:left w:w="100" w:type="dxa"/>
                        <w:bottom w:w="100" w:type="dxa"/>
                        <w:right w:w="100" w:type="dxa"/>
                      </w:tcMar>
                    </w:tcPr>
                    <w:p w14:paraId="433DF050" w14:textId="77777777" w:rsidR="002D389F" w:rsidRDefault="0019540C">
                      <w:pPr>
                        <w:spacing w:before="60" w:after="60" w:line="240" w:lineRule="auto"/>
                        <w:ind w:right="57"/>
                        <w:rPr>
                          <w:color w:val="000000"/>
                          <w:sz w:val="22"/>
                          <w:szCs w:val="22"/>
                        </w:rPr>
                      </w:pPr>
                      <w:r>
                        <w:rPr>
                          <w:color w:val="000000"/>
                          <w:sz w:val="22"/>
                          <w:szCs w:val="22"/>
                        </w:rPr>
                        <w:t xml:space="preserve">Intended Outcome </w:t>
                      </w:r>
                    </w:p>
                  </w:tc>
                  <w:tc>
                    <w:tcPr>
                      <w:tcW w:w="3495" w:type="dxa"/>
                      <w:shd w:val="clear" w:color="auto" w:fill="auto"/>
                      <w:tcMar>
                        <w:top w:w="100" w:type="dxa"/>
                        <w:left w:w="100" w:type="dxa"/>
                        <w:bottom w:w="100" w:type="dxa"/>
                        <w:right w:w="100" w:type="dxa"/>
                      </w:tcMar>
                    </w:tcPr>
                    <w:p w14:paraId="3A390DF2"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Progress </w:t>
                      </w:r>
                    </w:p>
                  </w:tc>
                  <w:tc>
                    <w:tcPr>
                      <w:tcW w:w="3660" w:type="dxa"/>
                      <w:shd w:val="clear" w:color="auto" w:fill="auto"/>
                      <w:tcMar>
                        <w:top w:w="100" w:type="dxa"/>
                        <w:left w:w="100" w:type="dxa"/>
                        <w:bottom w:w="100" w:type="dxa"/>
                        <w:right w:w="100" w:type="dxa"/>
                      </w:tcMar>
                    </w:tcPr>
                    <w:p w14:paraId="39D8D16F" w14:textId="77777777" w:rsidR="002D389F" w:rsidRDefault="0019540C">
                      <w:pPr>
                        <w:widowControl w:val="0"/>
                        <w:spacing w:after="0" w:line="240" w:lineRule="auto"/>
                        <w:rPr>
                          <w:color w:val="000000"/>
                          <w:sz w:val="22"/>
                          <w:szCs w:val="22"/>
                        </w:rPr>
                      </w:pPr>
                      <w:r>
                        <w:rPr>
                          <w:color w:val="000000"/>
                          <w:sz w:val="22"/>
                          <w:szCs w:val="22"/>
                        </w:rPr>
                        <w:t xml:space="preserve">Action </w:t>
                      </w:r>
                    </w:p>
                  </w:tc>
                </w:tr>
                <w:tr w:rsidR="002D389F" w14:paraId="1DFD790A" w14:textId="77777777">
                  <w:tc>
                    <w:tcPr>
                      <w:tcW w:w="2250" w:type="dxa"/>
                      <w:shd w:val="clear" w:color="auto" w:fill="auto"/>
                      <w:tcMar>
                        <w:top w:w="100" w:type="dxa"/>
                        <w:left w:w="100" w:type="dxa"/>
                        <w:bottom w:w="100" w:type="dxa"/>
                        <w:right w:w="100" w:type="dxa"/>
                      </w:tcMar>
                    </w:tcPr>
                    <w:p w14:paraId="4119492C" w14:textId="77777777" w:rsidR="002D389F" w:rsidRDefault="0019540C">
                      <w:pPr>
                        <w:spacing w:before="60" w:after="60" w:line="240" w:lineRule="auto"/>
                        <w:ind w:right="57"/>
                        <w:rPr>
                          <w:color w:val="000000"/>
                          <w:sz w:val="22"/>
                          <w:szCs w:val="22"/>
                        </w:rPr>
                      </w:pPr>
                      <w:r>
                        <w:rPr>
                          <w:sz w:val="22"/>
                          <w:szCs w:val="22"/>
                        </w:rPr>
                        <w:t xml:space="preserve">To narrow the progress and attainment gap between pp and non-PP students.  </w:t>
                      </w:r>
                    </w:p>
                  </w:tc>
                  <w:tc>
                    <w:tcPr>
                      <w:tcW w:w="3495" w:type="dxa"/>
                      <w:shd w:val="clear" w:color="auto" w:fill="auto"/>
                      <w:tcMar>
                        <w:top w:w="100" w:type="dxa"/>
                        <w:left w:w="100" w:type="dxa"/>
                        <w:bottom w:w="100" w:type="dxa"/>
                        <w:right w:w="100" w:type="dxa"/>
                      </w:tcMar>
                    </w:tcPr>
                    <w:p w14:paraId="0218F6FA"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The attainment gap between PP and non-PP continues to narrow but remains significant. In addition, overall A8 of PP declined in the previous year.</w:t>
                      </w:r>
                    </w:p>
                    <w:p w14:paraId="12C78E12"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0CA1F354"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Staff learned to set the right classroom conditions to facilitate effective discussion and thinking skills through whole-school CPD from the Thinking Classroom - Philosophy Foundation. Some faculties adapted curriculums to facilitate deeper thinking. Learning walks have demonstrated more instances of greater depth in thinking and questioning.  </w:t>
                      </w:r>
                    </w:p>
                  </w:tc>
                  <w:tc>
                    <w:tcPr>
                      <w:tcW w:w="3660" w:type="dxa"/>
                      <w:shd w:val="clear" w:color="auto" w:fill="auto"/>
                      <w:tcMar>
                        <w:top w:w="100" w:type="dxa"/>
                        <w:left w:w="100" w:type="dxa"/>
                        <w:bottom w:w="100" w:type="dxa"/>
                        <w:right w:w="100" w:type="dxa"/>
                      </w:tcMar>
                    </w:tcPr>
                    <w:p w14:paraId="3C009D21"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Additional focus on targeted revision and intervention strategies for Y11 to be implemented. </w:t>
                      </w:r>
                    </w:p>
                    <w:p w14:paraId="7E98DCFE"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4962EC97"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731B417B"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77AC09B6"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Additional emphasis on whole-school CPD in the form of Teacher WalkThrus. A more forensic approach to identifying, building and sharing good practice across the school. </w:t>
                      </w:r>
                    </w:p>
                  </w:tc>
                </w:tr>
                <w:tr w:rsidR="002D389F" w14:paraId="1FE3B7B4" w14:textId="77777777">
                  <w:trPr>
                    <w:trHeight w:val="3315"/>
                  </w:trPr>
                  <w:tc>
                    <w:tcPr>
                      <w:tcW w:w="2250" w:type="dxa"/>
                      <w:shd w:val="clear" w:color="auto" w:fill="auto"/>
                      <w:tcMar>
                        <w:top w:w="100" w:type="dxa"/>
                        <w:left w:w="100" w:type="dxa"/>
                        <w:bottom w:w="100" w:type="dxa"/>
                        <w:right w:w="100" w:type="dxa"/>
                      </w:tcMar>
                    </w:tcPr>
                    <w:p w14:paraId="20193A18" w14:textId="77777777" w:rsidR="002D389F" w:rsidRDefault="0019540C">
                      <w:pPr>
                        <w:spacing w:before="60" w:after="60" w:line="240" w:lineRule="auto"/>
                        <w:ind w:right="57"/>
                        <w:rPr>
                          <w:color w:val="000000"/>
                          <w:sz w:val="22"/>
                          <w:szCs w:val="22"/>
                        </w:rPr>
                      </w:pPr>
                      <w:r>
                        <w:rPr>
                          <w:color w:val="000000"/>
                          <w:sz w:val="22"/>
                          <w:szCs w:val="22"/>
                        </w:rPr>
                        <w:t xml:space="preserve">High rates of attendance </w:t>
                      </w:r>
                    </w:p>
                  </w:tc>
                  <w:tc>
                    <w:tcPr>
                      <w:tcW w:w="3495" w:type="dxa"/>
                      <w:shd w:val="clear" w:color="auto" w:fill="auto"/>
                      <w:tcMar>
                        <w:top w:w="100" w:type="dxa"/>
                        <w:left w:w="100" w:type="dxa"/>
                        <w:bottom w:w="100" w:type="dxa"/>
                        <w:right w:w="100" w:type="dxa"/>
                      </w:tcMar>
                    </w:tcPr>
                    <w:p w14:paraId="02D66CCF" w14:textId="77777777" w:rsidR="002D389F" w:rsidRDefault="0019540C">
                      <w:pPr>
                        <w:spacing w:before="120" w:line="240" w:lineRule="auto"/>
                        <w:jc w:val="both"/>
                        <w:rPr>
                          <w:color w:val="000000"/>
                          <w:sz w:val="22"/>
                          <w:szCs w:val="22"/>
                        </w:rPr>
                      </w:pPr>
                      <w:r>
                        <w:rPr>
                          <w:color w:val="000000"/>
                          <w:sz w:val="22"/>
                          <w:szCs w:val="22"/>
                        </w:rPr>
                        <w:t xml:space="preserve">Attendance of PP is on average 5% below Non-PP throughout the year. The local transport network is currently severely impacted leading to greater journey times for students, staff and locals. Attendance is therefore marginally below last year. </w:t>
                      </w:r>
                    </w:p>
                    <w:p w14:paraId="7718FC9D" w14:textId="77777777" w:rsidR="002D389F" w:rsidRDefault="0019540C">
                      <w:pPr>
                        <w:spacing w:before="120" w:line="240" w:lineRule="auto"/>
                        <w:jc w:val="both"/>
                        <w:rPr>
                          <w:color w:val="000000"/>
                          <w:sz w:val="22"/>
                          <w:szCs w:val="22"/>
                        </w:rPr>
                      </w:pPr>
                      <w:r>
                        <w:rPr>
                          <w:color w:val="000000"/>
                          <w:sz w:val="22"/>
                          <w:szCs w:val="22"/>
                        </w:rPr>
                        <w:t xml:space="preserve">EBSA coordinator fully operational. </w:t>
                      </w:r>
                    </w:p>
                    <w:p w14:paraId="14A014D1" w14:textId="77777777" w:rsidR="002D389F" w:rsidRDefault="002D389F">
                      <w:pPr>
                        <w:spacing w:after="0" w:line="276" w:lineRule="auto"/>
                        <w:rPr>
                          <w:color w:val="000000"/>
                          <w:sz w:val="22"/>
                          <w:szCs w:val="22"/>
                        </w:rPr>
                      </w:pPr>
                    </w:p>
                  </w:tc>
                  <w:tc>
                    <w:tcPr>
                      <w:tcW w:w="3660" w:type="dxa"/>
                      <w:shd w:val="clear" w:color="auto" w:fill="auto"/>
                      <w:tcMar>
                        <w:top w:w="100" w:type="dxa"/>
                        <w:left w:w="100" w:type="dxa"/>
                        <w:bottom w:w="100" w:type="dxa"/>
                        <w:right w:w="100" w:type="dxa"/>
                      </w:tcMar>
                    </w:tcPr>
                    <w:p w14:paraId="5C4B5131" w14:textId="77777777" w:rsidR="002D389F" w:rsidRDefault="0019540C">
                      <w:pPr>
                        <w:spacing w:before="120" w:line="240" w:lineRule="auto"/>
                        <w:jc w:val="both"/>
                        <w:rPr>
                          <w:color w:val="000000"/>
                          <w:sz w:val="22"/>
                          <w:szCs w:val="22"/>
                        </w:rPr>
                      </w:pPr>
                      <w:r>
                        <w:rPr>
                          <w:color w:val="000000"/>
                          <w:sz w:val="22"/>
                          <w:szCs w:val="22"/>
                        </w:rPr>
                        <w:t>Attendance remains a priority area for the school and within the PP strategy.</w:t>
                      </w:r>
                    </w:p>
                    <w:p w14:paraId="5076B8A4" w14:textId="77777777" w:rsidR="002D389F" w:rsidRDefault="0019540C">
                      <w:pPr>
                        <w:spacing w:before="120" w:line="240" w:lineRule="auto"/>
                        <w:jc w:val="both"/>
                        <w:rPr>
                          <w:color w:val="000000"/>
                          <w:sz w:val="22"/>
                          <w:szCs w:val="22"/>
                        </w:rPr>
                      </w:pPr>
                      <w:r>
                        <w:rPr>
                          <w:color w:val="000000"/>
                          <w:sz w:val="22"/>
                          <w:szCs w:val="22"/>
                        </w:rPr>
                        <w:t xml:space="preserve">Additional analyses of how PP funding can be used to encourage excellent attendance. </w:t>
                      </w:r>
                    </w:p>
                    <w:p w14:paraId="75963E5F" w14:textId="77777777" w:rsidR="002D389F" w:rsidRDefault="0019540C">
                      <w:pPr>
                        <w:spacing w:before="120" w:line="240" w:lineRule="auto"/>
                        <w:jc w:val="both"/>
                        <w:rPr>
                          <w:color w:val="000000"/>
                          <w:sz w:val="22"/>
                          <w:szCs w:val="22"/>
                        </w:rPr>
                      </w:pPr>
                      <w:r>
                        <w:rPr>
                          <w:color w:val="000000"/>
                          <w:sz w:val="22"/>
                          <w:szCs w:val="22"/>
                        </w:rPr>
                        <w:t xml:space="preserve">Postcode review and analyses to take place to see if transport routes are having an impact and if the school can offer alternatives </w:t>
                      </w:r>
                    </w:p>
                  </w:tc>
                </w:tr>
                <w:tr w:rsidR="002D389F" w14:paraId="42B7CED9" w14:textId="77777777">
                  <w:tc>
                    <w:tcPr>
                      <w:tcW w:w="2250" w:type="dxa"/>
                      <w:shd w:val="clear" w:color="auto" w:fill="auto"/>
                      <w:tcMar>
                        <w:top w:w="100" w:type="dxa"/>
                        <w:left w:w="100" w:type="dxa"/>
                        <w:bottom w:w="100" w:type="dxa"/>
                        <w:right w:w="100" w:type="dxa"/>
                      </w:tcMar>
                    </w:tcPr>
                    <w:p w14:paraId="7E0B2B29" w14:textId="77777777" w:rsidR="002D389F" w:rsidRDefault="0019540C">
                      <w:pPr>
                        <w:spacing w:before="60" w:after="60" w:line="240" w:lineRule="auto"/>
                        <w:ind w:right="57"/>
                        <w:rPr>
                          <w:color w:val="000000"/>
                          <w:sz w:val="22"/>
                          <w:szCs w:val="22"/>
                        </w:rPr>
                      </w:pPr>
                      <w:r>
                        <w:rPr>
                          <w:color w:val="000000"/>
                          <w:sz w:val="22"/>
                          <w:szCs w:val="22"/>
                        </w:rPr>
                        <w:t xml:space="preserve">Behaviour and engagement in lessons is positive with high levels of participation and self-regulation </w:t>
                      </w:r>
                    </w:p>
                  </w:tc>
                  <w:tc>
                    <w:tcPr>
                      <w:tcW w:w="3495" w:type="dxa"/>
                      <w:shd w:val="clear" w:color="auto" w:fill="auto"/>
                      <w:tcMar>
                        <w:top w:w="100" w:type="dxa"/>
                        <w:left w:w="100" w:type="dxa"/>
                        <w:bottom w:w="100" w:type="dxa"/>
                        <w:right w:w="100" w:type="dxa"/>
                      </w:tcMar>
                    </w:tcPr>
                    <w:p w14:paraId="0D83BBA2"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New DHT has been appointed with a view to increase accountability of students over their behaviour. PP continues to constitute a higher than proportionate behaviour/suspension statistics. </w:t>
                      </w:r>
                    </w:p>
                    <w:p w14:paraId="11C1F385"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58A7FB99"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Behaviour supervisors are a well functioning team and effective at responding to incidents. </w:t>
                      </w:r>
                    </w:p>
                    <w:p w14:paraId="3F6C04F5"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2E0705D2"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Homework club utilised by </w:t>
                      </w:r>
                      <w:r>
                        <w:rPr>
                          <w:color w:val="000000"/>
                          <w:sz w:val="22"/>
                          <w:szCs w:val="22"/>
                        </w:rPr>
                        <w:lastRenderedPageBreak/>
                        <w:t xml:space="preserve">around 10% of PP students. </w:t>
                      </w:r>
                    </w:p>
                  </w:tc>
                  <w:tc>
                    <w:tcPr>
                      <w:tcW w:w="3660" w:type="dxa"/>
                      <w:shd w:val="clear" w:color="auto" w:fill="auto"/>
                      <w:tcMar>
                        <w:top w:w="100" w:type="dxa"/>
                        <w:left w:w="100" w:type="dxa"/>
                        <w:bottom w:w="100" w:type="dxa"/>
                        <w:right w:w="100" w:type="dxa"/>
                      </w:tcMar>
                    </w:tcPr>
                    <w:p w14:paraId="5E770275"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lastRenderedPageBreak/>
                        <w:t xml:space="preserve">New behaviour policy implemented by recruitment of a deputy headteacher. This enforces high expectations within an inclusive system. </w:t>
                      </w:r>
                    </w:p>
                    <w:p w14:paraId="16A6330D"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Implement a system of ‘accountability’, particularly with the use of isolation as a punishment to reduce repeat sanctions and keep students in the classroom.   </w:t>
                      </w:r>
                    </w:p>
                    <w:p w14:paraId="01012676"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242D1AD7"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Two members of the behaviour team will utilise their mentoring </w:t>
                      </w:r>
                      <w:r>
                        <w:rPr>
                          <w:color w:val="000000"/>
                          <w:sz w:val="22"/>
                          <w:szCs w:val="22"/>
                        </w:rPr>
                        <w:lastRenderedPageBreak/>
                        <w:t xml:space="preserve">qualification to respond to behaviour  in a more preventative fashion. </w:t>
                      </w:r>
                    </w:p>
                    <w:p w14:paraId="716B76C1"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Modification of Homework club will include specialist staff to assist students and greater targeting of students in need of the provision. </w:t>
                      </w:r>
                    </w:p>
                  </w:tc>
                </w:tr>
                <w:tr w:rsidR="002D389F" w14:paraId="499B55F7" w14:textId="77777777">
                  <w:tc>
                    <w:tcPr>
                      <w:tcW w:w="2250" w:type="dxa"/>
                      <w:shd w:val="clear" w:color="auto" w:fill="auto"/>
                      <w:tcMar>
                        <w:top w:w="100" w:type="dxa"/>
                        <w:left w:w="100" w:type="dxa"/>
                        <w:bottom w:w="100" w:type="dxa"/>
                        <w:right w:w="100" w:type="dxa"/>
                      </w:tcMar>
                    </w:tcPr>
                    <w:p w14:paraId="20873F50" w14:textId="77777777" w:rsidR="002D389F" w:rsidRDefault="0019540C">
                      <w:pPr>
                        <w:spacing w:before="60" w:after="60" w:line="240" w:lineRule="auto"/>
                        <w:ind w:right="57"/>
                        <w:rPr>
                          <w:color w:val="000000"/>
                          <w:sz w:val="22"/>
                          <w:szCs w:val="22"/>
                        </w:rPr>
                      </w:pPr>
                      <w:r>
                        <w:rPr>
                          <w:color w:val="000000"/>
                          <w:sz w:val="22"/>
                          <w:szCs w:val="22"/>
                        </w:rPr>
                        <w:lastRenderedPageBreak/>
                        <w:t xml:space="preserve">High levels of oracy, reading and writing </w:t>
                      </w:r>
                    </w:p>
                  </w:tc>
                  <w:tc>
                    <w:tcPr>
                      <w:tcW w:w="3495" w:type="dxa"/>
                      <w:shd w:val="clear" w:color="auto" w:fill="auto"/>
                      <w:tcMar>
                        <w:top w:w="100" w:type="dxa"/>
                        <w:left w:w="100" w:type="dxa"/>
                        <w:bottom w:w="100" w:type="dxa"/>
                        <w:right w:w="100" w:type="dxa"/>
                      </w:tcMar>
                    </w:tcPr>
                    <w:p w14:paraId="7F94A9CA"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Reading tests introduced to highlight gaps in knowledge. Low performing students are enrolled in the Hackney Lit programme. 70% of students in the programme are PP. Reading data has also been made public on marksheets for teachers to contextualise their ability range in class for differentiation. </w:t>
                      </w:r>
                    </w:p>
                    <w:p w14:paraId="0542A066"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68101FD3" w14:textId="77777777" w:rsidR="002D389F" w:rsidRDefault="0019540C">
                      <w:pPr>
                        <w:spacing w:after="0" w:line="276" w:lineRule="auto"/>
                        <w:rPr>
                          <w:color w:val="000000"/>
                          <w:sz w:val="22"/>
                          <w:szCs w:val="22"/>
                        </w:rPr>
                      </w:pPr>
                      <w:r>
                        <w:rPr>
                          <w:color w:val="000000"/>
                          <w:sz w:val="22"/>
                          <w:szCs w:val="22"/>
                        </w:rPr>
                        <w:t xml:space="preserve">Brilliant club: 7 PP students participated. Students interacted with a PhD tutor, wrote a 1500 word essay based around university expectations and visited a university. </w:t>
                      </w:r>
                    </w:p>
                  </w:tc>
                  <w:tc>
                    <w:tcPr>
                      <w:tcW w:w="3660" w:type="dxa"/>
                      <w:shd w:val="clear" w:color="auto" w:fill="auto"/>
                      <w:tcMar>
                        <w:top w:w="100" w:type="dxa"/>
                        <w:left w:w="100" w:type="dxa"/>
                        <w:bottom w:w="100" w:type="dxa"/>
                        <w:right w:w="100" w:type="dxa"/>
                      </w:tcMar>
                    </w:tcPr>
                    <w:p w14:paraId="4DA1D963"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EPA will continue to build literacy students by excellent teaching practice, with particular emphasis on oracy. </w:t>
                      </w:r>
                    </w:p>
                    <w:p w14:paraId="551D8ED8"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 dedicated school literacy coordinator will be in place to make excellent use of form time. </w:t>
                      </w:r>
                    </w:p>
                    <w:p w14:paraId="69FDD32D"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Plans to expand the library are in place.  </w:t>
                      </w:r>
                    </w:p>
                  </w:tc>
                </w:tr>
                <w:tr w:rsidR="002D389F" w14:paraId="0B7EF510" w14:textId="77777777">
                  <w:tc>
                    <w:tcPr>
                      <w:tcW w:w="2250" w:type="dxa"/>
                      <w:shd w:val="clear" w:color="auto" w:fill="auto"/>
                      <w:tcMar>
                        <w:top w:w="100" w:type="dxa"/>
                        <w:left w:w="100" w:type="dxa"/>
                        <w:bottom w:w="100" w:type="dxa"/>
                        <w:right w:w="100" w:type="dxa"/>
                      </w:tcMar>
                    </w:tcPr>
                    <w:p w14:paraId="673DBECB" w14:textId="77777777" w:rsidR="002D389F" w:rsidRDefault="0019540C">
                      <w:pPr>
                        <w:spacing w:before="60" w:after="60" w:line="240" w:lineRule="auto"/>
                        <w:ind w:right="57"/>
                        <w:rPr>
                          <w:color w:val="000000"/>
                          <w:sz w:val="22"/>
                          <w:szCs w:val="22"/>
                        </w:rPr>
                      </w:pPr>
                      <w:r>
                        <w:rPr>
                          <w:color w:val="000000"/>
                          <w:sz w:val="22"/>
                          <w:szCs w:val="22"/>
                        </w:rPr>
                        <w:t xml:space="preserve">Effective communication and community partnerships </w:t>
                      </w:r>
                    </w:p>
                  </w:tc>
                  <w:tc>
                    <w:tcPr>
                      <w:tcW w:w="3495" w:type="dxa"/>
                      <w:shd w:val="clear" w:color="auto" w:fill="auto"/>
                      <w:tcMar>
                        <w:top w:w="100" w:type="dxa"/>
                        <w:left w:w="100" w:type="dxa"/>
                        <w:bottom w:w="100" w:type="dxa"/>
                        <w:right w:w="100" w:type="dxa"/>
                      </w:tcMar>
                    </w:tcPr>
                    <w:p w14:paraId="46CD5853"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 new DHT and AHT recruited to evaluate the communication between school and home. </w:t>
                      </w:r>
                    </w:p>
                  </w:tc>
                  <w:tc>
                    <w:tcPr>
                      <w:tcW w:w="3660" w:type="dxa"/>
                      <w:shd w:val="clear" w:color="auto" w:fill="auto"/>
                      <w:tcMar>
                        <w:top w:w="100" w:type="dxa"/>
                        <w:left w:w="100" w:type="dxa"/>
                        <w:bottom w:w="100" w:type="dxa"/>
                        <w:right w:w="100" w:type="dxa"/>
                      </w:tcMar>
                    </w:tcPr>
                    <w:p w14:paraId="4EC2352E"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We need to continue to build better partnerships, make better use of digital platforms and re-establish the website to make distributing messages clearer and more effective. </w:t>
                      </w:r>
                    </w:p>
                  </w:tc>
                </w:tr>
                <w:tr w:rsidR="002D389F" w14:paraId="44BD27AE" w14:textId="77777777">
                  <w:tc>
                    <w:tcPr>
                      <w:tcW w:w="2250" w:type="dxa"/>
                      <w:shd w:val="clear" w:color="auto" w:fill="auto"/>
                      <w:tcMar>
                        <w:top w:w="100" w:type="dxa"/>
                        <w:left w:w="100" w:type="dxa"/>
                        <w:bottom w:w="100" w:type="dxa"/>
                        <w:right w:w="100" w:type="dxa"/>
                      </w:tcMar>
                    </w:tcPr>
                    <w:p w14:paraId="208C2801" w14:textId="77777777" w:rsidR="002D389F" w:rsidRDefault="0019540C">
                      <w:pPr>
                        <w:spacing w:before="60" w:after="60" w:line="240" w:lineRule="auto"/>
                        <w:ind w:right="57"/>
                        <w:rPr>
                          <w:color w:val="000000"/>
                          <w:sz w:val="22"/>
                          <w:szCs w:val="22"/>
                        </w:rPr>
                      </w:pPr>
                      <w:r>
                        <w:rPr>
                          <w:color w:val="000000"/>
                          <w:sz w:val="22"/>
                          <w:szCs w:val="22"/>
                        </w:rPr>
                        <w:t xml:space="preserve">High levels of well-being </w:t>
                      </w:r>
                    </w:p>
                  </w:tc>
                  <w:tc>
                    <w:tcPr>
                      <w:tcW w:w="3495" w:type="dxa"/>
                      <w:shd w:val="clear" w:color="auto" w:fill="auto"/>
                      <w:tcMar>
                        <w:top w:w="100" w:type="dxa"/>
                        <w:left w:w="100" w:type="dxa"/>
                        <w:bottom w:w="100" w:type="dxa"/>
                        <w:right w:w="100" w:type="dxa"/>
                      </w:tcMar>
                    </w:tcPr>
                    <w:p w14:paraId="3BE762E3"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 TLR has been allocated to a member of staff to promote wellbeing across the school. Students have completed a Havering Wellbeing census and we are awaiting the data. </w:t>
                      </w:r>
                    </w:p>
                    <w:p w14:paraId="36C984F8"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We are collaborating with Youth Unity to build resilience, ⅗ are PP. </w:t>
                      </w:r>
                    </w:p>
                    <w:p w14:paraId="6BFEE426"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2C837FA4"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Assemblies, zoom assemblies and wellbeing days are calendarised to raise the profile of wellbeing. </w:t>
                      </w:r>
                    </w:p>
                    <w:p w14:paraId="4BC4778A"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4B2AD57B"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Mentoring programmes with Lifelines continue to be effective with 10 PP places allocated. An internal mentoring programme is now in its infancy.    </w:t>
                      </w:r>
                    </w:p>
                    <w:p w14:paraId="454C9C2F"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2710A260"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Student wellbeing is promoted with participation of holiday </w:t>
                      </w:r>
                      <w:r>
                        <w:rPr>
                          <w:color w:val="000000"/>
                          <w:sz w:val="22"/>
                          <w:szCs w:val="22"/>
                        </w:rPr>
                        <w:lastRenderedPageBreak/>
                        <w:t xml:space="preserve">events from HAF. </w:t>
                      </w:r>
                    </w:p>
                    <w:p w14:paraId="4431F48C"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4B7F7720"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Careers Future Frontiers programme enabled 15 pupils to experience career coaching.</w:t>
                      </w:r>
                    </w:p>
                    <w:p w14:paraId="7409DF6A"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Breakfasts continue to be utilised by around 80% of PP pupils.  </w:t>
                      </w:r>
                    </w:p>
                    <w:p w14:paraId="39CCC8B7"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003CDAD8"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32PP pupils currently receive some counselling </w:t>
                      </w:r>
                    </w:p>
                    <w:p w14:paraId="39A43316"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6B48A9AF" w14:textId="77777777" w:rsidR="002D389F" w:rsidRDefault="0019540C">
                      <w:pPr>
                        <w:spacing w:after="0" w:line="276" w:lineRule="auto"/>
                        <w:rPr>
                          <w:color w:val="000000"/>
                          <w:sz w:val="22"/>
                          <w:szCs w:val="22"/>
                        </w:rPr>
                      </w:pPr>
                      <w:r>
                        <w:rPr>
                          <w:color w:val="000000"/>
                          <w:sz w:val="22"/>
                          <w:szCs w:val="22"/>
                        </w:rPr>
                        <w:t xml:space="preserve">19 PP students are supported with peripatetic music lessons </w:t>
                      </w:r>
                    </w:p>
                    <w:p w14:paraId="5DA28CDE" w14:textId="77777777" w:rsidR="002D389F" w:rsidRDefault="002D389F">
                      <w:pPr>
                        <w:spacing w:after="0" w:line="276" w:lineRule="auto"/>
                        <w:rPr>
                          <w:color w:val="000000"/>
                          <w:sz w:val="22"/>
                          <w:szCs w:val="22"/>
                        </w:rPr>
                      </w:pPr>
                    </w:p>
                    <w:p w14:paraId="400308E0" w14:textId="77777777" w:rsidR="002D389F" w:rsidRDefault="0019540C">
                      <w:pPr>
                        <w:spacing w:after="0" w:line="276" w:lineRule="auto"/>
                        <w:rPr>
                          <w:color w:val="000000"/>
                          <w:sz w:val="22"/>
                          <w:szCs w:val="22"/>
                        </w:rPr>
                      </w:pPr>
                      <w:r>
                        <w:rPr>
                          <w:color w:val="000000"/>
                          <w:sz w:val="22"/>
                          <w:szCs w:val="22"/>
                        </w:rPr>
                        <w:t xml:space="preserve">LAMDA - 4 PP </w:t>
                      </w:r>
                    </w:p>
                  </w:tc>
                  <w:tc>
                    <w:tcPr>
                      <w:tcW w:w="3660" w:type="dxa"/>
                      <w:shd w:val="clear" w:color="auto" w:fill="auto"/>
                      <w:tcMar>
                        <w:top w:w="100" w:type="dxa"/>
                        <w:left w:w="100" w:type="dxa"/>
                        <w:bottom w:w="100" w:type="dxa"/>
                        <w:right w:w="100" w:type="dxa"/>
                      </w:tcMar>
                    </w:tcPr>
                    <w:p w14:paraId="4F784640"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lastRenderedPageBreak/>
                        <w:t xml:space="preserve">The mentoring programme is in its infancy and we will look to consolidate this. </w:t>
                      </w:r>
                    </w:p>
                    <w:p w14:paraId="542BED06"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Lifelines and other mentoring will continue with continual review of student participants. </w:t>
                      </w:r>
                    </w:p>
                    <w:p w14:paraId="3430EEF9"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We will look to expand the monitoring of student wellbeing year on year to gie us greater indication of wellbeing over time, we will seek opportunities to compare ourselves with local schools. </w:t>
                      </w:r>
                    </w:p>
                    <w:p w14:paraId="544CA098"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Continue to publicise HAF holiday offering and raise its profile as not many students take advantage.</w:t>
                      </w:r>
                    </w:p>
                    <w:p w14:paraId="1AB9D4C4"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66242C1B"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Future Frontiers coaching will continue into the next academic year supplemented by a whole-school careers and work experience programme implemented by the new AHL.  </w:t>
                      </w:r>
                    </w:p>
                    <w:p w14:paraId="14BCFDE6"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31651E39"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Breakfast expenditure is large but evidence shows it has a positive effect. </w:t>
                      </w:r>
                    </w:p>
                    <w:p w14:paraId="0F4536FE"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All vulnerable students to continually be monitored  </w:t>
                      </w:r>
                    </w:p>
                    <w:p w14:paraId="6D5B7048"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67EF7B55"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 xml:space="preserve">Music funding to continue </w:t>
                      </w:r>
                    </w:p>
                    <w:p w14:paraId="695B4B69"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6E68EBAF" w14:textId="77777777" w:rsidR="002D389F" w:rsidRDefault="002D389F">
                      <w:pPr>
                        <w:widowControl w:val="0"/>
                        <w:pBdr>
                          <w:top w:val="nil"/>
                          <w:left w:val="nil"/>
                          <w:bottom w:val="nil"/>
                          <w:right w:val="nil"/>
                          <w:between w:val="nil"/>
                        </w:pBdr>
                        <w:spacing w:after="0" w:line="240" w:lineRule="auto"/>
                        <w:rPr>
                          <w:color w:val="000000"/>
                          <w:sz w:val="22"/>
                          <w:szCs w:val="22"/>
                        </w:rPr>
                      </w:pPr>
                    </w:p>
                    <w:p w14:paraId="4A269208" w14:textId="77777777" w:rsidR="002D389F" w:rsidRDefault="0019540C">
                      <w:pPr>
                        <w:widowControl w:val="0"/>
                        <w:pBdr>
                          <w:top w:val="nil"/>
                          <w:left w:val="nil"/>
                          <w:bottom w:val="nil"/>
                          <w:right w:val="nil"/>
                          <w:between w:val="nil"/>
                        </w:pBdr>
                        <w:spacing w:after="0" w:line="240" w:lineRule="auto"/>
                        <w:rPr>
                          <w:color w:val="000000"/>
                          <w:sz w:val="22"/>
                          <w:szCs w:val="22"/>
                        </w:rPr>
                      </w:pPr>
                      <w:r>
                        <w:rPr>
                          <w:color w:val="000000"/>
                          <w:sz w:val="22"/>
                          <w:szCs w:val="22"/>
                        </w:rPr>
                        <w:t>LAMDA to continue</w:t>
                      </w:r>
                    </w:p>
                  </w:tc>
                </w:tr>
              </w:tbl>
            </w:sdtContent>
          </w:sdt>
          <w:p w14:paraId="27A811D5" w14:textId="77777777" w:rsidR="002D389F" w:rsidRDefault="002D389F">
            <w:pPr>
              <w:spacing w:before="120" w:after="240"/>
              <w:jc w:val="both"/>
              <w:rPr>
                <w:color w:val="000000"/>
                <w:sz w:val="22"/>
                <w:szCs w:val="22"/>
              </w:rPr>
            </w:pPr>
          </w:p>
        </w:tc>
      </w:tr>
    </w:tbl>
    <w:p w14:paraId="046FB329" w14:textId="77777777" w:rsidR="002D389F" w:rsidRDefault="0019540C">
      <w:pPr>
        <w:pStyle w:val="Heading2"/>
        <w:spacing w:before="600"/>
      </w:pPr>
      <w:r>
        <w:lastRenderedPageBreak/>
        <w:t>Externally provided programmes</w:t>
      </w:r>
    </w:p>
    <w:tbl>
      <w:tblPr>
        <w:tblStyle w:val="afff6"/>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671"/>
      </w:tblGrid>
      <w:tr w:rsidR="002D389F" w14:paraId="0EDEE79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C38DB2D" w14:textId="77777777" w:rsidR="002D389F" w:rsidRDefault="0019540C">
            <w:pPr>
              <w:pBdr>
                <w:top w:val="nil"/>
                <w:left w:val="nil"/>
                <w:bottom w:val="nil"/>
                <w:right w:val="nil"/>
                <w:between w:val="nil"/>
              </w:pBdr>
              <w:spacing w:before="60" w:after="60"/>
              <w:ind w:left="57" w:right="57"/>
              <w:rPr>
                <w:b/>
                <w:bCs/>
              </w:rPr>
            </w:pPr>
            <w:r>
              <w:rPr>
                <w:b/>
                <w:bCs/>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3D186D" w14:textId="77777777" w:rsidR="002D389F" w:rsidRDefault="0019540C">
            <w:pPr>
              <w:pBdr>
                <w:top w:val="nil"/>
                <w:left w:val="nil"/>
                <w:bottom w:val="nil"/>
                <w:right w:val="nil"/>
                <w:between w:val="nil"/>
              </w:pBdr>
              <w:spacing w:before="60" w:after="60"/>
              <w:ind w:left="57" w:right="57"/>
              <w:rPr>
                <w:b/>
                <w:bCs/>
              </w:rPr>
            </w:pPr>
            <w:r>
              <w:rPr>
                <w:b/>
                <w:bCs/>
              </w:rPr>
              <w:t>Provider</w:t>
            </w:r>
          </w:p>
        </w:tc>
      </w:tr>
      <w:tr w:rsidR="002D389F" w14:paraId="4D3FE1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7451A" w14:textId="77777777" w:rsidR="002D389F" w:rsidRDefault="0019540C">
            <w:pPr>
              <w:pBdr>
                <w:top w:val="nil"/>
                <w:left w:val="nil"/>
                <w:bottom w:val="nil"/>
                <w:right w:val="nil"/>
                <w:between w:val="nil"/>
              </w:pBdr>
              <w:spacing w:before="60" w:after="60"/>
              <w:ind w:left="57" w:right="57"/>
            </w:pPr>
            <w:r>
              <w:t>Switch! (formerly Life Line Mentoring)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2C798" w14:textId="77777777" w:rsidR="002D389F" w:rsidRDefault="0019540C">
            <w:pPr>
              <w:pBdr>
                <w:top w:val="nil"/>
                <w:left w:val="nil"/>
                <w:bottom w:val="nil"/>
                <w:right w:val="nil"/>
                <w:between w:val="nil"/>
              </w:pBdr>
              <w:spacing w:before="60" w:after="60"/>
              <w:ind w:left="57" w:right="57"/>
            </w:pPr>
            <w:r>
              <w:t>Switch!</w:t>
            </w:r>
          </w:p>
        </w:tc>
      </w:tr>
      <w:tr w:rsidR="002D389F" w14:paraId="2EFC22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EFFE0" w14:textId="77777777" w:rsidR="002D389F" w:rsidRDefault="0019540C">
            <w:pPr>
              <w:pBdr>
                <w:top w:val="nil"/>
                <w:left w:val="nil"/>
                <w:bottom w:val="nil"/>
                <w:right w:val="nil"/>
                <w:between w:val="nil"/>
              </w:pBdr>
              <w:spacing w:before="60" w:after="60"/>
              <w:ind w:left="57" w:right="57"/>
            </w:pPr>
            <w:r>
              <w:t xml:space="preserve">Mentoring and career coaching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AFD82" w14:textId="77777777" w:rsidR="002D389F" w:rsidRDefault="0019540C">
            <w:pPr>
              <w:spacing w:before="60" w:after="60"/>
              <w:ind w:left="57" w:right="57"/>
            </w:pPr>
            <w:r>
              <w:t xml:space="preserve">Future Frontiers </w:t>
            </w:r>
          </w:p>
        </w:tc>
      </w:tr>
      <w:tr w:rsidR="002D389F" w14:paraId="07E76F5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41371" w14:textId="77777777" w:rsidR="002D389F" w:rsidRDefault="0019540C">
            <w:pPr>
              <w:pBdr>
                <w:top w:val="nil"/>
                <w:left w:val="nil"/>
                <w:bottom w:val="nil"/>
                <w:right w:val="nil"/>
                <w:between w:val="nil"/>
              </w:pBdr>
              <w:spacing w:before="60" w:after="60"/>
              <w:ind w:left="57" w:right="57"/>
              <w:rPr>
                <w:color w:val="000000"/>
              </w:rPr>
            </w:pPr>
            <w:r>
              <w:rPr>
                <w:color w:val="000000"/>
              </w:rPr>
              <w:t>Thinking Classroom whole staff CPD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A9D76" w14:textId="77777777" w:rsidR="002D389F" w:rsidRDefault="0019540C">
            <w:pPr>
              <w:spacing w:before="60" w:after="60"/>
              <w:ind w:left="57" w:right="57"/>
              <w:rPr>
                <w:color w:val="000000"/>
              </w:rPr>
            </w:pPr>
            <w:r>
              <w:rPr>
                <w:color w:val="000000"/>
              </w:rPr>
              <w:t xml:space="preserve">The Philosophy Foundation: </w:t>
            </w:r>
          </w:p>
        </w:tc>
      </w:tr>
      <w:tr w:rsidR="002D389F" w14:paraId="11E3AF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639C9" w14:textId="77777777" w:rsidR="002D389F" w:rsidRDefault="0019540C">
            <w:pPr>
              <w:pBdr>
                <w:top w:val="nil"/>
                <w:left w:val="nil"/>
                <w:bottom w:val="nil"/>
                <w:right w:val="nil"/>
                <w:between w:val="nil"/>
              </w:pBdr>
              <w:spacing w:before="60" w:after="60"/>
              <w:ind w:left="57" w:right="57"/>
              <w:rPr>
                <w:color w:val="000000"/>
              </w:rPr>
            </w:pPr>
            <w:proofErr w:type="spellStart"/>
            <w:r>
              <w:rPr>
                <w:color w:val="000000"/>
              </w:rPr>
              <w:t>Sparx</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3B92D" w14:textId="77777777" w:rsidR="002D389F" w:rsidRDefault="0019540C">
            <w:pPr>
              <w:spacing w:before="60" w:after="60"/>
              <w:ind w:left="57" w:right="57"/>
              <w:rPr>
                <w:color w:val="000000"/>
              </w:rPr>
            </w:pPr>
            <w:proofErr w:type="spellStart"/>
            <w:r>
              <w:rPr>
                <w:color w:val="000000"/>
              </w:rPr>
              <w:t>Sparx</w:t>
            </w:r>
            <w:proofErr w:type="spellEnd"/>
          </w:p>
        </w:tc>
      </w:tr>
      <w:tr w:rsidR="002D389F" w14:paraId="58A7CC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FF019" w14:textId="77777777" w:rsidR="002D389F" w:rsidRDefault="0019540C">
            <w:pPr>
              <w:pBdr>
                <w:top w:val="nil"/>
                <w:left w:val="nil"/>
                <w:bottom w:val="nil"/>
                <w:right w:val="nil"/>
                <w:between w:val="nil"/>
              </w:pBdr>
              <w:spacing w:before="60" w:after="60"/>
              <w:ind w:left="57" w:right="57"/>
              <w:rPr>
                <w:color w:val="000000"/>
              </w:rPr>
            </w:pPr>
            <w:r>
              <w:rPr>
                <w:color w:val="000000"/>
              </w:rPr>
              <w:t>Go4Schools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ACF83" w14:textId="77777777" w:rsidR="002D389F" w:rsidRDefault="0019540C">
            <w:pPr>
              <w:spacing w:before="60" w:after="60"/>
              <w:ind w:left="57" w:right="57"/>
              <w:rPr>
                <w:color w:val="000000"/>
              </w:rPr>
            </w:pPr>
            <w:r>
              <w:rPr>
                <w:color w:val="000000"/>
              </w:rPr>
              <w:t>Go4Schools</w:t>
            </w:r>
          </w:p>
        </w:tc>
      </w:tr>
      <w:tr w:rsidR="002D389F" w14:paraId="71B0279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AF0B3" w14:textId="77777777" w:rsidR="002D389F" w:rsidRDefault="0019540C">
            <w:pPr>
              <w:pBdr>
                <w:top w:val="nil"/>
                <w:left w:val="nil"/>
                <w:bottom w:val="nil"/>
                <w:right w:val="nil"/>
                <w:between w:val="nil"/>
              </w:pBdr>
              <w:spacing w:before="60" w:after="60"/>
              <w:ind w:left="57" w:right="57"/>
              <w:rPr>
                <w:color w:val="000000"/>
              </w:rPr>
            </w:pPr>
            <w:proofErr w:type="spellStart"/>
            <w:r>
              <w:rPr>
                <w:color w:val="000000"/>
              </w:rPr>
              <w:t>Unifrog</w:t>
            </w:r>
            <w:proofErr w:type="spellEnd"/>
            <w:r>
              <w:rPr>
                <w:color w:val="000000"/>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0D9CC" w14:textId="77777777" w:rsidR="002D389F" w:rsidRDefault="0019540C">
            <w:pPr>
              <w:spacing w:before="60" w:after="60"/>
              <w:ind w:left="57" w:right="57"/>
              <w:rPr>
                <w:color w:val="000000"/>
              </w:rPr>
            </w:pPr>
            <w:proofErr w:type="spellStart"/>
            <w:r>
              <w:rPr>
                <w:color w:val="000000"/>
              </w:rPr>
              <w:t>Unifrog</w:t>
            </w:r>
            <w:proofErr w:type="spellEnd"/>
            <w:r>
              <w:rPr>
                <w:color w:val="000000"/>
              </w:rPr>
              <w:t xml:space="preserve"> </w:t>
            </w:r>
          </w:p>
        </w:tc>
      </w:tr>
      <w:tr w:rsidR="002D389F" w14:paraId="52E373C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CE7AA" w14:textId="77777777" w:rsidR="002D389F" w:rsidRDefault="0019540C">
            <w:pPr>
              <w:pBdr>
                <w:top w:val="nil"/>
                <w:left w:val="nil"/>
                <w:bottom w:val="nil"/>
                <w:right w:val="nil"/>
                <w:between w:val="nil"/>
              </w:pBdr>
              <w:spacing w:before="60" w:after="60"/>
              <w:ind w:left="57" w:right="57"/>
              <w:rPr>
                <w:color w:val="000000"/>
              </w:rPr>
            </w:pPr>
            <w:r>
              <w:rPr>
                <w:color w:val="000000"/>
              </w:rPr>
              <w:t xml:space="preserve">The Day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0239F" w14:textId="77777777" w:rsidR="002D389F" w:rsidRDefault="0019540C">
            <w:pPr>
              <w:spacing w:before="60" w:after="60"/>
              <w:ind w:left="57" w:right="57"/>
              <w:rPr>
                <w:color w:val="000000"/>
              </w:rPr>
            </w:pPr>
            <w:r>
              <w:rPr>
                <w:color w:val="000000"/>
              </w:rPr>
              <w:t xml:space="preserve">The Day </w:t>
            </w:r>
          </w:p>
        </w:tc>
      </w:tr>
      <w:tr w:rsidR="002D389F" w14:paraId="5BA81BC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EBF5C" w14:textId="77777777" w:rsidR="002D389F" w:rsidRDefault="0019540C">
            <w:pPr>
              <w:pBdr>
                <w:top w:val="nil"/>
                <w:left w:val="nil"/>
                <w:bottom w:val="nil"/>
                <w:right w:val="nil"/>
                <w:between w:val="nil"/>
              </w:pBdr>
              <w:spacing w:before="60" w:after="60"/>
              <w:ind w:left="57" w:right="57"/>
              <w:rPr>
                <w:color w:val="000000"/>
              </w:rPr>
            </w:pPr>
            <w:r>
              <w:rPr>
                <w:color w:val="000000"/>
              </w:rPr>
              <w:t xml:space="preserve">Youth Unity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03398" w14:textId="77777777" w:rsidR="002D389F" w:rsidRDefault="0019540C">
            <w:pPr>
              <w:spacing w:before="60" w:after="60"/>
              <w:ind w:left="57" w:right="57"/>
              <w:rPr>
                <w:color w:val="000000"/>
              </w:rPr>
            </w:pPr>
            <w:r>
              <w:rPr>
                <w:color w:val="000000"/>
              </w:rPr>
              <w:t xml:space="preserve">Youth Unity </w:t>
            </w:r>
          </w:p>
        </w:tc>
      </w:tr>
    </w:tbl>
    <w:p w14:paraId="5B3E2E54" w14:textId="77777777" w:rsidR="002D389F" w:rsidRDefault="002D389F"/>
    <w:p w14:paraId="7B843D94" w14:textId="77777777" w:rsidR="002D389F" w:rsidRDefault="002D389F"/>
    <w:sectPr w:rsidR="002D389F">
      <w:type w:val="continuous"/>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9FA3F" w14:textId="77777777" w:rsidR="0019540C" w:rsidRDefault="0019540C">
      <w:pPr>
        <w:spacing w:after="0" w:line="240" w:lineRule="auto"/>
      </w:pPr>
      <w:r>
        <w:separator/>
      </w:r>
    </w:p>
  </w:endnote>
  <w:endnote w:type="continuationSeparator" w:id="0">
    <w:p w14:paraId="56681422" w14:textId="77777777" w:rsidR="0019540C" w:rsidRDefault="00195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F3D7A9C-0356-471C-A0C5-0D6B7F903764}"/>
    <w:embedBold r:id="rId2" w:fontKey="{BFB813AD-0A95-4D16-BAEC-835D6664B46D}"/>
    <w:embedBoldItalic r:id="rId3" w:fontKey="{057CFD29-A3F5-4B0F-9AEB-B3529F775BF5}"/>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C31B7710-064A-4153-B590-29B3095737A8}"/>
  </w:font>
  <w:font w:name="Cambria">
    <w:panose1 w:val="02040503050406030204"/>
    <w:charset w:val="00"/>
    <w:family w:val="roman"/>
    <w:pitch w:val="variable"/>
    <w:sig w:usb0="E00006FF" w:usb1="420024FF" w:usb2="02000000" w:usb3="00000000" w:csb0="0000019F" w:csb1="00000000"/>
    <w:embedRegular r:id="rId5" w:fontKey="{A1F55528-BCF9-4CBB-939C-6F6652938B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3C2A2" w14:textId="77777777" w:rsidR="002D389F" w:rsidRDefault="0019540C">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52F11" w14:textId="77777777" w:rsidR="0019540C" w:rsidRDefault="0019540C">
      <w:pPr>
        <w:spacing w:after="0" w:line="240" w:lineRule="auto"/>
      </w:pPr>
      <w:r>
        <w:separator/>
      </w:r>
    </w:p>
  </w:footnote>
  <w:footnote w:type="continuationSeparator" w:id="0">
    <w:p w14:paraId="2FEC1DBE" w14:textId="77777777" w:rsidR="0019540C" w:rsidRDefault="00195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3A758" w14:textId="77777777" w:rsidR="002D389F" w:rsidRDefault="002D389F">
    <w:pPr>
      <w:pBdr>
        <w:top w:val="nil"/>
        <w:left w:val="nil"/>
        <w:bottom w:val="nil"/>
        <w:right w:val="nil"/>
        <w:between w:val="nil"/>
      </w:pBdr>
      <w:tabs>
        <w:tab w:val="center" w:pos="4513"/>
        <w:tab w:val="right" w:pos="9026"/>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89F"/>
    <w:rsid w:val="0019540C"/>
    <w:rsid w:val="002D389F"/>
    <w:rsid w:val="00470365"/>
    <w:rsid w:val="00881CA0"/>
    <w:rsid w:val="00BE1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0AE41"/>
  <w15:docId w15:val="{8241A5F3-5ABF-4038-91A2-52522680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b/>
      <w:bCs/>
      <w:color w:val="104F75"/>
      <w:sz w:val="36"/>
      <w:szCs w:val="36"/>
    </w:rPr>
  </w:style>
  <w:style w:type="paragraph" w:styleId="Heading2">
    <w:name w:val="heading 2"/>
    <w:basedOn w:val="Normal"/>
    <w:next w:val="Normal"/>
    <w:uiPriority w:val="9"/>
    <w:unhideWhenUsed/>
    <w:qFormat/>
    <w:pPr>
      <w:keepNext/>
      <w:spacing w:before="480" w:line="240" w:lineRule="auto"/>
      <w:outlineLvl w:val="1"/>
    </w:pPr>
    <w:rPr>
      <w:b/>
      <w:bCs/>
      <w:color w:val="104F75"/>
      <w:sz w:val="32"/>
      <w:szCs w:val="32"/>
    </w:rPr>
  </w:style>
  <w:style w:type="paragraph" w:styleId="Heading3">
    <w:name w:val="heading 3"/>
    <w:basedOn w:val="Normal"/>
    <w:next w:val="Normal"/>
    <w:uiPriority w:val="9"/>
    <w:unhideWhenUsed/>
    <w:qFormat/>
    <w:pPr>
      <w:keepNext/>
      <w:spacing w:before="360" w:line="240" w:lineRule="auto"/>
      <w:outlineLvl w:val="2"/>
    </w:pPr>
    <w:rPr>
      <w:b/>
      <w:bCs/>
      <w:color w:val="104F75"/>
      <w:sz w:val="28"/>
      <w:szCs w:val="28"/>
    </w:rPr>
  </w:style>
  <w:style w:type="paragraph" w:styleId="Heading4">
    <w:name w:val="heading 4"/>
    <w:basedOn w:val="Normal"/>
    <w:next w:val="Normal"/>
    <w:uiPriority w:val="9"/>
    <w:semiHidden/>
    <w:unhideWhenUsed/>
    <w:qFormat/>
    <w:pPr>
      <w:keepNext/>
      <w:spacing w:before="240" w:line="240" w:lineRule="auto"/>
      <w:outlineLvl w:val="3"/>
    </w:pPr>
    <w:rPr>
      <w:b/>
      <w:bCs/>
      <w:color w:val="104F75"/>
    </w:rPr>
  </w:style>
  <w:style w:type="paragraph" w:styleId="Heading5">
    <w:name w:val="heading 5"/>
    <w:basedOn w:val="Normal"/>
    <w:next w:val="Normal"/>
    <w:uiPriority w:val="9"/>
    <w:semiHidden/>
    <w:unhideWhenUsed/>
    <w:qFormat/>
    <w:pPr>
      <w:spacing w:before="240" w:after="60"/>
      <w:ind w:left="1008" w:hanging="1008"/>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spacing w:before="240" w:after="60"/>
      <w:ind w:left="1152" w:hanging="1152"/>
      <w:outlineLvl w:val="5"/>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line="240" w:lineRule="auto"/>
    </w:pPr>
    <w:rPr>
      <w:b/>
      <w:bCs/>
      <w:color w:val="104F75"/>
      <w:sz w:val="96"/>
      <w:szCs w:val="96"/>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 w:type="table" w:customStyle="1" w:styleId="aa">
    <w:basedOn w:val="TableNormal"/>
    <w:tblPr>
      <w:tblStyleRowBandSize w:val="1"/>
      <w:tblStyleColBandSize w:val="1"/>
      <w:tblCellMar>
        <w:left w:w="10" w:type="dxa"/>
        <w:right w:w="10" w:type="dxa"/>
      </w:tblCellMar>
    </w:tblPr>
  </w:style>
  <w:style w:type="paragraph" w:styleId="ListParagraph">
    <w:name w:val="List Paragraph"/>
    <w:basedOn w:val="Normal"/>
    <w:uiPriority w:val="34"/>
    <w:qFormat/>
    <w:rsid w:val="00C91BF5"/>
    <w:pPr>
      <w:ind w:left="720"/>
      <w:contextualSpacing/>
    </w:pPr>
  </w:style>
  <w:style w:type="table" w:styleId="TableGrid">
    <w:name w:val="Table Grid"/>
    <w:basedOn w:val="TableNormal"/>
    <w:uiPriority w:val="39"/>
    <w:rsid w:val="00026E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6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6AE"/>
    <w:rPr>
      <w:rFonts w:ascii="Tahoma" w:hAnsi="Tahoma" w:cs="Tahoma"/>
      <w:sz w:val="16"/>
      <w:szCs w:val="16"/>
    </w:rPr>
  </w:style>
  <w:style w:type="character" w:customStyle="1" w:styleId="normaltextrun">
    <w:name w:val="normaltextrun"/>
    <w:basedOn w:val="DefaultParagraphFont"/>
    <w:rsid w:val="00143D93"/>
  </w:style>
  <w:style w:type="table" w:customStyle="1" w:styleId="ab">
    <w:basedOn w:val="TableNormal"/>
    <w:pPr>
      <w:spacing w:after="0" w:line="240" w:lineRule="auto"/>
    </w:pPr>
    <w:tblPr>
      <w:tblStyleRowBandSize w:val="1"/>
      <w:tblStyleColBandSize w:val="1"/>
      <w:tblCellMar>
        <w:left w:w="10" w:type="dxa"/>
        <w:right w:w="10" w:type="dxa"/>
      </w:tblCellMar>
    </w:tblPr>
  </w:style>
  <w:style w:type="table" w:customStyle="1" w:styleId="ac">
    <w:basedOn w:val="TableNormal"/>
    <w:pPr>
      <w:spacing w:after="0" w:line="240" w:lineRule="auto"/>
    </w:pPr>
    <w:tblPr>
      <w:tblStyleRowBandSize w:val="1"/>
      <w:tblStyleColBandSize w:val="1"/>
      <w:tblCellMar>
        <w:left w:w="10" w:type="dxa"/>
        <w:right w:w="10" w:type="dxa"/>
      </w:tblCellMar>
    </w:tblPr>
  </w:style>
  <w:style w:type="table" w:customStyle="1" w:styleId="ad">
    <w:basedOn w:val="TableNormal"/>
    <w:pPr>
      <w:spacing w:after="0" w:line="240" w:lineRule="auto"/>
    </w:pPr>
    <w:tblPr>
      <w:tblStyleRowBandSize w:val="1"/>
      <w:tblStyleColBandSize w:val="1"/>
      <w:tblCellMar>
        <w:left w:w="10" w:type="dxa"/>
        <w:right w:w="10" w:type="dxa"/>
      </w:tblCellMar>
    </w:tblPr>
  </w:style>
  <w:style w:type="table" w:customStyle="1" w:styleId="ae">
    <w:basedOn w:val="TableNormal"/>
    <w:pPr>
      <w:spacing w:after="0" w:line="240" w:lineRule="auto"/>
    </w:pPr>
    <w:tblPr>
      <w:tblStyleRowBandSize w:val="1"/>
      <w:tblStyleColBandSize w:val="1"/>
      <w:tblCellMar>
        <w:left w:w="10" w:type="dxa"/>
        <w:right w:w="10" w:type="dxa"/>
      </w:tblCellMar>
    </w:tblPr>
  </w:style>
  <w:style w:type="table" w:customStyle="1" w:styleId="af">
    <w:basedOn w:val="TableNormal"/>
    <w:pPr>
      <w:spacing w:after="0" w:line="240" w:lineRule="auto"/>
    </w:pPr>
    <w:tblPr>
      <w:tblStyleRowBandSize w:val="1"/>
      <w:tblStyleColBandSize w:val="1"/>
      <w:tblCellMar>
        <w:left w:w="10" w:type="dxa"/>
        <w:right w:w="10" w:type="dxa"/>
      </w:tblCellMar>
    </w:tblPr>
  </w:style>
  <w:style w:type="table" w:customStyle="1" w:styleId="af0">
    <w:basedOn w:val="TableNormal"/>
    <w:pPr>
      <w:spacing w:after="0" w:line="240" w:lineRule="auto"/>
    </w:pPr>
    <w:tblPr>
      <w:tblStyleRowBandSize w:val="1"/>
      <w:tblStyleColBandSize w:val="1"/>
      <w:tblCellMar>
        <w:left w:w="10" w:type="dxa"/>
        <w:right w:w="10" w:type="dxa"/>
      </w:tblCellMar>
    </w:tblPr>
  </w:style>
  <w:style w:type="table" w:customStyle="1" w:styleId="af1">
    <w:basedOn w:val="TableNormal"/>
    <w:pPr>
      <w:spacing w:after="0" w:line="240" w:lineRule="auto"/>
    </w:pPr>
    <w:tblPr>
      <w:tblStyleRowBandSize w:val="1"/>
      <w:tblStyleColBandSize w:val="1"/>
      <w:tblCellMar>
        <w:left w:w="10" w:type="dxa"/>
        <w:right w:w="10" w:type="dxa"/>
      </w:tblCellMar>
    </w:tblPr>
  </w:style>
  <w:style w:type="table" w:customStyle="1" w:styleId="af2">
    <w:basedOn w:val="TableNormal"/>
    <w:pPr>
      <w:spacing w:after="0" w:line="240" w:lineRule="auto"/>
    </w:pPr>
    <w:tblPr>
      <w:tblStyleRowBandSize w:val="1"/>
      <w:tblStyleColBandSize w:val="1"/>
      <w:tblCellMar>
        <w:left w:w="10" w:type="dxa"/>
        <w:right w:w="10" w:type="dxa"/>
      </w:tblCellMar>
    </w:tblPr>
  </w:style>
  <w:style w:type="table" w:customStyle="1" w:styleId="af3">
    <w:basedOn w:val="TableNormal"/>
    <w:pPr>
      <w:spacing w:after="0" w:line="240" w:lineRule="auto"/>
    </w:pPr>
    <w:tblPr>
      <w:tblStyleRowBandSize w:val="1"/>
      <w:tblStyleColBandSize w:val="1"/>
      <w:tblCellMar>
        <w:left w:w="10" w:type="dxa"/>
        <w:right w:w="10" w:type="dxa"/>
      </w:tblCellMar>
    </w:tblPr>
  </w:style>
  <w:style w:type="table" w:customStyle="1" w:styleId="af4">
    <w:basedOn w:val="TableNormal"/>
    <w:pPr>
      <w:spacing w:after="0" w:line="240" w:lineRule="auto"/>
    </w:pPr>
    <w:tblPr>
      <w:tblStyleRowBandSize w:val="1"/>
      <w:tblStyleColBandSize w:val="1"/>
      <w:tblCellMar>
        <w:left w:w="10" w:type="dxa"/>
        <w:right w:w="10" w:type="dxa"/>
      </w:tblCellMar>
    </w:tblPr>
  </w:style>
  <w:style w:type="table" w:customStyle="1" w:styleId="af5">
    <w:basedOn w:val="TableNormal"/>
    <w:pPr>
      <w:spacing w:after="0" w:line="240" w:lineRule="auto"/>
    </w:pPr>
    <w:tblPr>
      <w:tblStyleRowBandSize w:val="1"/>
      <w:tblStyleColBandSize w:val="1"/>
      <w:tblCellMar>
        <w:left w:w="10" w:type="dxa"/>
        <w:right w:w="10" w:type="dxa"/>
      </w:tblCellMar>
    </w:tblPr>
  </w:style>
  <w:style w:type="table" w:customStyle="1" w:styleId="af6">
    <w:basedOn w:val="TableNormal"/>
    <w:pPr>
      <w:spacing w:after="0" w:line="240" w:lineRule="auto"/>
    </w:pPr>
    <w:tblPr>
      <w:tblStyleRowBandSize w:val="1"/>
      <w:tblStyleColBandSize w:val="1"/>
      <w:tblCellMar>
        <w:left w:w="10" w:type="dxa"/>
        <w:right w:w="10" w:type="dxa"/>
      </w:tblCellMar>
    </w:tblPr>
  </w:style>
  <w:style w:type="table" w:customStyle="1" w:styleId="af7">
    <w:basedOn w:val="TableNormal"/>
    <w:pPr>
      <w:spacing w:after="0" w:line="240" w:lineRule="auto"/>
    </w:pPr>
    <w:tblPr>
      <w:tblStyleRowBandSize w:val="1"/>
      <w:tblStyleColBandSize w:val="1"/>
      <w:tblCellMar>
        <w:left w:w="10" w:type="dxa"/>
        <w:right w:w="10" w:type="dxa"/>
      </w:tblCellMar>
    </w:tblPr>
  </w:style>
  <w:style w:type="table" w:customStyle="1" w:styleId="af8">
    <w:basedOn w:val="TableNormal"/>
    <w:pPr>
      <w:spacing w:after="0" w:line="240" w:lineRule="auto"/>
    </w:pPr>
    <w:tblPr>
      <w:tblStyleRowBandSize w:val="1"/>
      <w:tblStyleColBandSize w:val="1"/>
      <w:tblCellMar>
        <w:left w:w="10" w:type="dxa"/>
        <w:right w:w="10" w:type="dxa"/>
      </w:tblCellMar>
    </w:tblPr>
  </w:style>
  <w:style w:type="table" w:customStyle="1" w:styleId="af9">
    <w:basedOn w:val="TableNormal"/>
    <w:pPr>
      <w:spacing w:after="0" w:line="240" w:lineRule="auto"/>
    </w:pPr>
    <w:tblPr>
      <w:tblStyleRowBandSize w:val="1"/>
      <w:tblStyleColBandSize w:val="1"/>
      <w:tblCellMar>
        <w:left w:w="10" w:type="dxa"/>
        <w:right w:w="10" w:type="dxa"/>
      </w:tblCellMar>
    </w:tblPr>
  </w:style>
  <w:style w:type="table" w:customStyle="1" w:styleId="afa">
    <w:basedOn w:val="TableNormal"/>
    <w:pPr>
      <w:spacing w:after="0" w:line="240" w:lineRule="auto"/>
    </w:pPr>
    <w:tblPr>
      <w:tblStyleRowBandSize w:val="1"/>
      <w:tblStyleColBandSize w:val="1"/>
      <w:tblCellMar>
        <w:left w:w="10" w:type="dxa"/>
        <w:right w:w="10" w:type="dxa"/>
      </w:tblCellMar>
    </w:tblPr>
  </w:style>
  <w:style w:type="table" w:customStyle="1" w:styleId="afb">
    <w:basedOn w:val="TableNormal"/>
    <w:pPr>
      <w:spacing w:after="0" w:line="240" w:lineRule="auto"/>
    </w:pPr>
    <w:tblPr>
      <w:tblStyleRowBandSize w:val="1"/>
      <w:tblStyleColBandSize w:val="1"/>
      <w:tblCellMar>
        <w:left w:w="10" w:type="dxa"/>
        <w:right w:w="10" w:type="dxa"/>
      </w:tblCellMar>
    </w:tblPr>
  </w:style>
  <w:style w:type="table" w:customStyle="1" w:styleId="afc">
    <w:basedOn w:val="TableNormal"/>
    <w:pPr>
      <w:spacing w:after="0" w:line="240" w:lineRule="auto"/>
    </w:pPr>
    <w:tblPr>
      <w:tblStyleRowBandSize w:val="1"/>
      <w:tblStyleColBandSize w:val="1"/>
      <w:tblCellMar>
        <w:left w:w="10" w:type="dxa"/>
        <w:right w:w="10" w:type="dxa"/>
      </w:tblCellMar>
    </w:tblPr>
  </w:style>
  <w:style w:type="table" w:customStyle="1" w:styleId="afd">
    <w:basedOn w:val="TableNormal"/>
    <w:pPr>
      <w:spacing w:after="0" w:line="240" w:lineRule="auto"/>
    </w:pPr>
    <w:tblPr>
      <w:tblStyleRowBandSize w:val="1"/>
      <w:tblStyleColBandSize w:val="1"/>
      <w:tblCellMar>
        <w:left w:w="10" w:type="dxa"/>
        <w:right w:w="10" w:type="dxa"/>
      </w:tblCellMar>
    </w:tblPr>
  </w:style>
  <w:style w:type="table" w:customStyle="1" w:styleId="afe">
    <w:basedOn w:val="TableNormal"/>
    <w:pPr>
      <w:spacing w:after="0" w:line="240" w:lineRule="auto"/>
    </w:pPr>
    <w:tblPr>
      <w:tblStyleRowBandSize w:val="1"/>
      <w:tblStyleColBandSize w:val="1"/>
      <w:tblCellMar>
        <w:left w:w="10" w:type="dxa"/>
        <w:right w:w="10" w:type="dxa"/>
      </w:tblCellMar>
    </w:tblPr>
  </w:style>
  <w:style w:type="table" w:customStyle="1" w:styleId="aff">
    <w:basedOn w:val="TableNormal"/>
    <w:pPr>
      <w:spacing w:after="0" w:line="240" w:lineRule="auto"/>
    </w:pPr>
    <w:tblPr>
      <w:tblStyleRowBandSize w:val="1"/>
      <w:tblStyleColBandSize w:val="1"/>
      <w:tblCellMar>
        <w:left w:w="10" w:type="dxa"/>
        <w:right w:w="10" w:type="dxa"/>
      </w:tblCellMar>
    </w:tblPr>
  </w:style>
  <w:style w:type="table" w:customStyle="1" w:styleId="aff0">
    <w:basedOn w:val="TableNormal"/>
    <w:pPr>
      <w:spacing w:after="0" w:line="240" w:lineRule="auto"/>
    </w:pPr>
    <w:tblPr>
      <w:tblStyleRowBandSize w:val="1"/>
      <w:tblStyleColBandSize w:val="1"/>
      <w:tblCellMar>
        <w:left w:w="10" w:type="dxa"/>
        <w:right w:w="10" w:type="dxa"/>
      </w:tblCellMar>
    </w:tblPr>
  </w:style>
  <w:style w:type="table" w:customStyle="1" w:styleId="aff1">
    <w:basedOn w:val="TableNormal"/>
    <w:pPr>
      <w:spacing w:after="0" w:line="240" w:lineRule="auto"/>
    </w:pPr>
    <w:tblPr>
      <w:tblStyleRowBandSize w:val="1"/>
      <w:tblStyleColBandSize w:val="1"/>
      <w:tblCellMar>
        <w:left w:w="10" w:type="dxa"/>
        <w:right w:w="10" w:type="dxa"/>
      </w:tblCellMar>
    </w:tblPr>
  </w:style>
  <w:style w:type="table" w:customStyle="1" w:styleId="aff2">
    <w:basedOn w:val="TableNormal"/>
    <w:pPr>
      <w:spacing w:after="0" w:line="240" w:lineRule="auto"/>
    </w:pPr>
    <w:tblPr>
      <w:tblStyleRowBandSize w:val="1"/>
      <w:tblStyleColBandSize w:val="1"/>
      <w:tblCellMar>
        <w:left w:w="10" w:type="dxa"/>
        <w:right w:w="10" w:type="dxa"/>
      </w:tblCellMar>
    </w:tblPr>
  </w:style>
  <w:style w:type="table" w:customStyle="1" w:styleId="aff3">
    <w:basedOn w:val="TableNormal"/>
    <w:pPr>
      <w:spacing w:after="0" w:line="240" w:lineRule="auto"/>
    </w:pPr>
    <w:tblPr>
      <w:tblStyleRowBandSize w:val="1"/>
      <w:tblStyleColBandSize w:val="1"/>
      <w:tblCellMar>
        <w:left w:w="10" w:type="dxa"/>
        <w:right w:w="10" w:type="dxa"/>
      </w:tblCellMar>
    </w:tblPr>
  </w:style>
  <w:style w:type="table" w:customStyle="1" w:styleId="aff4">
    <w:basedOn w:val="TableNormal"/>
    <w:pPr>
      <w:spacing w:after="0" w:line="240" w:lineRule="auto"/>
    </w:pPr>
    <w:tblPr>
      <w:tblStyleRowBandSize w:val="1"/>
      <w:tblStyleColBandSize w:val="1"/>
      <w:tblCellMar>
        <w:left w:w="10" w:type="dxa"/>
        <w:right w:w="10" w:type="dxa"/>
      </w:tblCellMar>
    </w:tblPr>
  </w:style>
  <w:style w:type="table" w:customStyle="1" w:styleId="aff5">
    <w:basedOn w:val="TableNormal"/>
    <w:pPr>
      <w:spacing w:after="0" w:line="240" w:lineRule="auto"/>
    </w:pPr>
    <w:tblPr>
      <w:tblStyleRowBandSize w:val="1"/>
      <w:tblStyleColBandSize w:val="1"/>
      <w:tblCellMar>
        <w:left w:w="10" w:type="dxa"/>
        <w:right w:w="10" w:type="dxa"/>
      </w:tblCellMar>
    </w:tblPr>
  </w:style>
  <w:style w:type="table" w:customStyle="1" w:styleId="aff6">
    <w:basedOn w:val="TableNormal"/>
    <w:pPr>
      <w:spacing w:after="0" w:line="240" w:lineRule="auto"/>
    </w:pPr>
    <w:tblPr>
      <w:tblStyleRowBandSize w:val="1"/>
      <w:tblStyleColBandSize w:val="1"/>
      <w:tblCellMar>
        <w:left w:w="10" w:type="dxa"/>
        <w:right w:w="10" w:type="dxa"/>
      </w:tblCellMar>
    </w:tblPr>
  </w:style>
  <w:style w:type="table" w:customStyle="1" w:styleId="aff7">
    <w:basedOn w:val="TableNormal"/>
    <w:pPr>
      <w:spacing w:after="0" w:line="240" w:lineRule="auto"/>
    </w:pPr>
    <w:tblPr>
      <w:tblStyleRowBandSize w:val="1"/>
      <w:tblStyleColBandSize w:val="1"/>
      <w:tblCellMar>
        <w:left w:w="10" w:type="dxa"/>
        <w:right w:w="10" w:type="dxa"/>
      </w:tblCellMar>
    </w:tblPr>
  </w:style>
  <w:style w:type="table" w:customStyle="1" w:styleId="aff8">
    <w:basedOn w:val="TableNormal"/>
    <w:pPr>
      <w:spacing w:after="0" w:line="240" w:lineRule="auto"/>
    </w:pPr>
    <w:tblPr>
      <w:tblStyleRowBandSize w:val="1"/>
      <w:tblStyleColBandSize w:val="1"/>
      <w:tblCellMar>
        <w:left w:w="10" w:type="dxa"/>
        <w:right w:w="10" w:type="dxa"/>
      </w:tblCellMar>
    </w:tblPr>
  </w:style>
  <w:style w:type="table" w:customStyle="1" w:styleId="aff9">
    <w:basedOn w:val="TableNormal"/>
    <w:pPr>
      <w:spacing w:after="0" w:line="240" w:lineRule="auto"/>
    </w:pPr>
    <w:tblPr>
      <w:tblStyleRowBandSize w:val="1"/>
      <w:tblStyleColBandSize w:val="1"/>
      <w:tblCellMar>
        <w:left w:w="10" w:type="dxa"/>
        <w:right w:w="10" w:type="dxa"/>
      </w:tblCellMar>
    </w:tblPr>
  </w:style>
  <w:style w:type="table" w:customStyle="1" w:styleId="affa">
    <w:basedOn w:val="TableNormal"/>
    <w:pPr>
      <w:spacing w:after="0" w:line="240" w:lineRule="auto"/>
    </w:pPr>
    <w:tblPr>
      <w:tblStyleRowBandSize w:val="1"/>
      <w:tblStyleColBandSize w:val="1"/>
      <w:tblCellMar>
        <w:left w:w="10" w:type="dxa"/>
        <w:right w:w="10" w:type="dxa"/>
      </w:tblCellMar>
    </w:tblPr>
  </w:style>
  <w:style w:type="table" w:customStyle="1" w:styleId="affb">
    <w:basedOn w:val="TableNormal"/>
    <w:pPr>
      <w:spacing w:after="0" w:line="240" w:lineRule="auto"/>
    </w:pPr>
    <w:tblPr>
      <w:tblStyleRowBandSize w:val="1"/>
      <w:tblStyleColBandSize w:val="1"/>
      <w:tblCellMar>
        <w:left w:w="10" w:type="dxa"/>
        <w:right w:w="10" w:type="dxa"/>
      </w:tblCellMar>
    </w:tblPr>
  </w:style>
  <w:style w:type="paragraph" w:styleId="Subtitle">
    <w:name w:val="Subtitle"/>
    <w:basedOn w:val="Normal"/>
    <w:next w:val="Normal"/>
    <w:uiPriority w:val="11"/>
    <w:qFormat/>
    <w:pPr>
      <w:widowControl w:val="0"/>
      <w:spacing w:after="60" w:line="240" w:lineRule="auto"/>
      <w:jc w:val="center"/>
    </w:pPr>
    <w:rPr>
      <w:i/>
      <w:iCs/>
      <w:color w:val="000000"/>
    </w:rPr>
  </w:style>
  <w:style w:type="table" w:customStyle="1" w:styleId="affc">
    <w:basedOn w:val="TableNormal"/>
    <w:pPr>
      <w:spacing w:after="0" w:line="240" w:lineRule="auto"/>
    </w:pPr>
    <w:tblPr>
      <w:tblStyleRowBandSize w:val="1"/>
      <w:tblStyleColBandSize w:val="1"/>
      <w:tblCellMar>
        <w:left w:w="10" w:type="dxa"/>
        <w:right w:w="10" w:type="dxa"/>
      </w:tblCellMar>
    </w:tblPr>
  </w:style>
  <w:style w:type="table" w:customStyle="1" w:styleId="affd">
    <w:basedOn w:val="TableNormal"/>
    <w:pPr>
      <w:spacing w:after="0" w:line="240" w:lineRule="auto"/>
    </w:pPr>
    <w:tblPr>
      <w:tblStyleRowBandSize w:val="1"/>
      <w:tblStyleColBandSize w:val="1"/>
      <w:tblCellMar>
        <w:left w:w="10" w:type="dxa"/>
        <w:right w:w="10" w:type="dxa"/>
      </w:tblCellMar>
    </w:tblPr>
  </w:style>
  <w:style w:type="table" w:customStyle="1" w:styleId="affe">
    <w:basedOn w:val="TableNormal"/>
    <w:pPr>
      <w:spacing w:after="0" w:line="240" w:lineRule="auto"/>
    </w:pPr>
    <w:tblPr>
      <w:tblStyleRowBandSize w:val="1"/>
      <w:tblStyleColBandSize w:val="1"/>
      <w:tblCellMar>
        <w:left w:w="10" w:type="dxa"/>
        <w:right w:w="10" w:type="dxa"/>
      </w:tblCellMar>
    </w:tblPr>
  </w:style>
  <w:style w:type="table" w:customStyle="1" w:styleId="afff">
    <w:basedOn w:val="TableNormal"/>
    <w:pPr>
      <w:spacing w:after="0" w:line="240" w:lineRule="auto"/>
    </w:pPr>
    <w:tblPr>
      <w:tblStyleRowBandSize w:val="1"/>
      <w:tblStyleColBandSize w:val="1"/>
      <w:tblCellMar>
        <w:left w:w="10" w:type="dxa"/>
        <w:right w:w="10" w:type="dxa"/>
      </w:tblCellMar>
    </w:tblPr>
  </w:style>
  <w:style w:type="table" w:customStyle="1" w:styleId="afff0">
    <w:basedOn w:val="TableNormal"/>
    <w:pPr>
      <w:spacing w:after="0" w:line="240" w:lineRule="auto"/>
    </w:pPr>
    <w:tblPr>
      <w:tblStyleRowBandSize w:val="1"/>
      <w:tblStyleColBandSize w:val="1"/>
      <w:tblCellMar>
        <w:left w:w="10" w:type="dxa"/>
        <w:right w:w="10" w:type="dxa"/>
      </w:tblCellMar>
    </w:tblPr>
  </w:style>
  <w:style w:type="table" w:customStyle="1" w:styleId="afff1">
    <w:basedOn w:val="TableNormal"/>
    <w:pPr>
      <w:spacing w:after="0" w:line="240" w:lineRule="auto"/>
    </w:pPr>
    <w:tblPr>
      <w:tblStyleRowBandSize w:val="1"/>
      <w:tblStyleColBandSize w:val="1"/>
      <w:tblCellMar>
        <w:left w:w="10" w:type="dxa"/>
        <w:right w:w="10" w:type="dxa"/>
      </w:tblCellMar>
    </w:tblPr>
  </w:style>
  <w:style w:type="table" w:customStyle="1" w:styleId="afff2">
    <w:basedOn w:val="TableNormal"/>
    <w:pPr>
      <w:spacing w:after="0" w:line="240" w:lineRule="auto"/>
    </w:pPr>
    <w:tblPr>
      <w:tblStyleRowBandSize w:val="1"/>
      <w:tblStyleColBandSize w:val="1"/>
      <w:tblCellMar>
        <w:left w:w="10" w:type="dxa"/>
        <w:right w:w="10" w:type="dxa"/>
      </w:tblCellMar>
    </w:tblPr>
  </w:style>
  <w:style w:type="table" w:customStyle="1" w:styleId="afff3">
    <w:basedOn w:val="TableNormal"/>
    <w:pPr>
      <w:spacing w:after="0" w:line="240" w:lineRule="auto"/>
    </w:pPr>
    <w:tblPr>
      <w:tblStyleRowBandSize w:val="1"/>
      <w:tblStyleColBandSize w:val="1"/>
      <w:tblCellMar>
        <w:left w:w="10" w:type="dxa"/>
        <w:right w:w="10" w:type="dxa"/>
      </w:tblCellMar>
    </w:tblPr>
  </w:style>
  <w:style w:type="table" w:customStyle="1" w:styleId="afff4">
    <w:basedOn w:val="TableNormal"/>
    <w:pPr>
      <w:spacing w:after="0" w:line="240" w:lineRule="auto"/>
    </w:pPr>
    <w:tblPr>
      <w:tblStyleRowBandSize w:val="1"/>
      <w:tblStyleColBandSize w:val="1"/>
      <w:tblCellMar>
        <w:left w:w="10" w:type="dxa"/>
        <w:right w:w="10" w:type="dxa"/>
      </w:tblCellMar>
    </w:tblPr>
  </w:style>
  <w:style w:type="table" w:customStyle="1" w:styleId="afff5">
    <w:basedOn w:val="TableNormal"/>
    <w:tblPr>
      <w:tblStyleRowBandSize w:val="1"/>
      <w:tblStyleColBandSize w:val="1"/>
    </w:tblPr>
  </w:style>
  <w:style w:type="table" w:customStyle="1" w:styleId="afff6">
    <w:basedOn w:val="TableNormal"/>
    <w:pPr>
      <w:spacing w:after="0" w:line="240" w:lineRule="auto"/>
    </w:p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5nZ4Pn3VzlQ88u4OB0SnzRVEaA==">CgMxLjAaHwoBMBIaChgICVIUChJ0YWJsZS44b2hzbGJyOGtjNmkyCGguZ2pkZ3hzMgloLjMwajB6bGwyDmguNWJoN253NjJhaDFjMgloLjFmb2I5dGUyDmgueDY0ejA2NTV3MGEwOAByITFybkVyVWJWVGpONzR3cS1sWGZlWTdITngySTNkWE1kbw==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4017</Words>
  <Characters>22897</Characters>
  <Application>Microsoft Office Word</Application>
  <DocSecurity>0</DocSecurity>
  <Lines>190</Lines>
  <Paragraphs>53</Paragraphs>
  <ScaleCrop>false</ScaleCrop>
  <Company>Emerson Park Academy</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Goodyear</dc:creator>
  <cp:lastModifiedBy>Greg Dordoy</cp:lastModifiedBy>
  <cp:revision>2</cp:revision>
  <dcterms:created xsi:type="dcterms:W3CDTF">2026-05-13T15:01:00Z</dcterms:created>
  <dcterms:modified xsi:type="dcterms:W3CDTF">2026-05-13T15:01:00Z</dcterms:modified>
</cp:coreProperties>
</file>